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3828"/>
        <w:gridCol w:w="1134"/>
        <w:gridCol w:w="1701"/>
        <w:gridCol w:w="1275"/>
      </w:tblGrid>
      <w:tr w:rsidR="00A51F51" w:rsidRPr="007554EE" w:rsidTr="007A3B73">
        <w:trPr>
          <w:trHeight w:val="525"/>
        </w:trPr>
        <w:tc>
          <w:tcPr>
            <w:tcW w:w="2241" w:type="dxa"/>
            <w:shd w:val="clear" w:color="auto" w:fill="D9D9D9"/>
          </w:tcPr>
          <w:p w:rsidR="00A51F51" w:rsidRPr="007554EE" w:rsidRDefault="00A51F51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Famille professionnelle</w:t>
            </w:r>
          </w:p>
        </w:tc>
        <w:tc>
          <w:tcPr>
            <w:tcW w:w="3828" w:type="dxa"/>
            <w:vMerge w:val="restart"/>
            <w:tcBorders>
              <w:top w:val="nil"/>
            </w:tcBorders>
            <w:vAlign w:val="center"/>
          </w:tcPr>
          <w:p w:rsidR="00A51F51" w:rsidRPr="007A3B73" w:rsidRDefault="00A51F51" w:rsidP="00247D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3B73" w:rsidRPr="007A3B73" w:rsidRDefault="004A6897" w:rsidP="00247D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</w:t>
            </w:r>
            <w:r w:rsidR="00A6541E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="005639BD">
              <w:rPr>
                <w:rFonts w:ascii="Arial" w:hAnsi="Arial" w:cs="Arial"/>
                <w:b/>
                <w:bCs/>
              </w:rPr>
              <w:t>e</w:t>
            </w:r>
            <w:r w:rsidR="00A6541E">
              <w:rPr>
                <w:rFonts w:ascii="Arial" w:hAnsi="Arial" w:cs="Arial"/>
                <w:b/>
                <w:bCs/>
              </w:rPr>
              <w:t>/chef</w:t>
            </w:r>
            <w:r>
              <w:rPr>
                <w:rFonts w:ascii="Arial" w:hAnsi="Arial" w:cs="Arial"/>
                <w:b/>
                <w:bCs/>
              </w:rPr>
              <w:t xml:space="preserve"> de pôle régional </w:t>
            </w:r>
            <w:r w:rsidR="00D11630">
              <w:rPr>
                <w:rFonts w:ascii="Arial" w:hAnsi="Arial" w:cs="Arial"/>
                <w:b/>
                <w:bCs/>
              </w:rPr>
              <w:t>en D</w:t>
            </w:r>
            <w:r w:rsidR="00A6541E">
              <w:rPr>
                <w:rFonts w:ascii="Arial" w:hAnsi="Arial" w:cs="Arial"/>
                <w:b/>
                <w:bCs/>
              </w:rPr>
              <w:t>(</w:t>
            </w:r>
            <w:r w:rsidR="00D11630">
              <w:rPr>
                <w:rFonts w:ascii="Arial" w:hAnsi="Arial" w:cs="Arial"/>
                <w:b/>
                <w:bCs/>
              </w:rPr>
              <w:t>R</w:t>
            </w:r>
            <w:proofErr w:type="gramStart"/>
            <w:r w:rsidR="00A6541E">
              <w:rPr>
                <w:rFonts w:ascii="Arial" w:hAnsi="Arial" w:cs="Arial"/>
                <w:b/>
                <w:bCs/>
              </w:rPr>
              <w:t>)</w:t>
            </w:r>
            <w:r w:rsidR="00D11630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D11630">
              <w:rPr>
                <w:rFonts w:ascii="Arial" w:hAnsi="Arial" w:cs="Arial"/>
                <w:b/>
                <w:bCs/>
              </w:rPr>
              <w:t>D)JSCS</w:t>
            </w:r>
          </w:p>
          <w:p w:rsidR="007A3B73" w:rsidRPr="007554EE" w:rsidRDefault="007A3B73" w:rsidP="00247D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A51F51" w:rsidRPr="007554EE" w:rsidRDefault="00A51F51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Codes</w:t>
            </w:r>
          </w:p>
        </w:tc>
      </w:tr>
      <w:tr w:rsidR="00A51F51" w:rsidRPr="007554EE" w:rsidTr="007A3B73">
        <w:trPr>
          <w:trHeight w:val="625"/>
        </w:trPr>
        <w:tc>
          <w:tcPr>
            <w:tcW w:w="2241" w:type="dxa"/>
            <w:vMerge w:val="restart"/>
            <w:shd w:val="clear" w:color="auto" w:fill="FCF600"/>
            <w:vAlign w:val="center"/>
          </w:tcPr>
          <w:p w:rsidR="00A51F51" w:rsidRPr="00BB4815" w:rsidRDefault="00B45B3D" w:rsidP="00ED2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Pilotage</w:t>
            </w:r>
          </w:p>
        </w:tc>
        <w:tc>
          <w:tcPr>
            <w:tcW w:w="3828" w:type="dxa"/>
            <w:vMerge/>
            <w:vAlign w:val="center"/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Code FICHE</w:t>
            </w:r>
          </w:p>
          <w:p w:rsidR="00A51F51" w:rsidRDefault="00A51F51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1F51" w:rsidRPr="00045085" w:rsidRDefault="00045085" w:rsidP="00ED2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85">
              <w:rPr>
                <w:rFonts w:ascii="Arial" w:hAnsi="Arial" w:cs="Arial"/>
                <w:sz w:val="18"/>
                <w:szCs w:val="20"/>
              </w:rPr>
              <w:t>TPIL000015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Correspondance RIME</w:t>
            </w:r>
          </w:p>
          <w:p w:rsidR="00BA1D09" w:rsidRPr="0033165D" w:rsidRDefault="0033165D" w:rsidP="00D77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65D">
              <w:rPr>
                <w:rFonts w:ascii="Arial" w:hAnsi="Arial" w:cs="Arial"/>
                <w:sz w:val="18"/>
                <w:szCs w:val="18"/>
              </w:rPr>
              <w:t>FP</w:t>
            </w:r>
            <w:r w:rsidR="00D77C68">
              <w:rPr>
                <w:rFonts w:ascii="Arial" w:hAnsi="Arial" w:cs="Arial"/>
                <w:sz w:val="18"/>
                <w:szCs w:val="18"/>
              </w:rPr>
              <w:t>2</w:t>
            </w:r>
            <w:r w:rsidRPr="0033165D">
              <w:rPr>
                <w:rFonts w:ascii="Arial" w:hAnsi="Arial" w:cs="Arial"/>
                <w:sz w:val="18"/>
                <w:szCs w:val="18"/>
              </w:rPr>
              <w:t>E</w:t>
            </w:r>
            <w:r w:rsidR="00D77C68">
              <w:rPr>
                <w:rFonts w:ascii="Arial" w:hAnsi="Arial" w:cs="Arial"/>
                <w:sz w:val="18"/>
                <w:szCs w:val="18"/>
              </w:rPr>
              <w:t>P</w:t>
            </w:r>
            <w:r w:rsidRPr="0033165D">
              <w:rPr>
                <w:rFonts w:ascii="Arial" w:hAnsi="Arial" w:cs="Arial"/>
                <w:sz w:val="18"/>
                <w:szCs w:val="18"/>
              </w:rPr>
              <w:t>P0</w:t>
            </w:r>
            <w:r w:rsidR="00D77C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A51F51" w:rsidRDefault="00D77C68" w:rsidP="00487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Ex-r</w:t>
            </w:r>
            <w:r w:rsidR="00A51F51" w:rsidRPr="00A51F51">
              <w:rPr>
                <w:rFonts w:ascii="Arial" w:hAnsi="Arial" w:cs="Arial"/>
                <w:b/>
                <w:sz w:val="18"/>
                <w:szCs w:val="18"/>
              </w:rPr>
              <w:t xml:space="preserve">épertoire </w:t>
            </w:r>
            <w:r w:rsidR="00487B60">
              <w:rPr>
                <w:rFonts w:ascii="Arial" w:hAnsi="Arial" w:cs="Arial"/>
                <w:b/>
                <w:sz w:val="18"/>
                <w:szCs w:val="18"/>
              </w:rPr>
              <w:t>Affaires sociales</w:t>
            </w:r>
            <w:r>
              <w:rPr>
                <w:rFonts w:ascii="Arial" w:hAnsi="Arial" w:cs="Arial"/>
                <w:b/>
                <w:sz w:val="18"/>
                <w:szCs w:val="18"/>
              </w:rPr>
              <w:t>-JS</w:t>
            </w:r>
          </w:p>
          <w:p w:rsidR="00487B60" w:rsidRPr="0033165D" w:rsidRDefault="00801DFB" w:rsidP="00487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Néant</w:t>
            </w:r>
          </w:p>
        </w:tc>
      </w:tr>
      <w:tr w:rsidR="00A51F51" w:rsidRPr="007554EE" w:rsidTr="007A3B73">
        <w:trPr>
          <w:trHeight w:val="624"/>
        </w:trPr>
        <w:tc>
          <w:tcPr>
            <w:tcW w:w="2241" w:type="dxa"/>
            <w:vMerge/>
            <w:shd w:val="clear" w:color="auto" w:fill="FCF600"/>
            <w:vAlign w:val="center"/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center"/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</w:tcPr>
          <w:p w:rsidR="00A51F51" w:rsidRPr="007554EE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A51F51" w:rsidRDefault="00A51F51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Correspondance UCANSS</w:t>
            </w:r>
          </w:p>
          <w:p w:rsidR="00EB6047" w:rsidRPr="00EB6047" w:rsidRDefault="005E3091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A51F51" w:rsidRDefault="00D77C68" w:rsidP="00ED23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Ex-r</w:t>
            </w:r>
            <w:r w:rsidR="00A51F51">
              <w:rPr>
                <w:rFonts w:ascii="Arial" w:hAnsi="Arial" w:cs="Arial"/>
                <w:b/>
                <w:sz w:val="18"/>
                <w:szCs w:val="18"/>
              </w:rPr>
              <w:t>épertoire Travail</w:t>
            </w:r>
          </w:p>
          <w:p w:rsidR="00A51F51" w:rsidRPr="00873533" w:rsidRDefault="00EB6047" w:rsidP="00ED2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Néant</w:t>
            </w:r>
          </w:p>
        </w:tc>
      </w:tr>
    </w:tbl>
    <w:p w:rsidR="00A77C5D" w:rsidRPr="007554EE" w:rsidRDefault="00A77C5D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7C5D" w:rsidRPr="007554EE">
        <w:trPr>
          <w:trHeight w:val="302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105"/>
            </w:tblGrid>
            <w:tr w:rsidR="007A3B73" w:rsidRPr="007554EE" w:rsidTr="007A3B73">
              <w:tc>
                <w:tcPr>
                  <w:tcW w:w="10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vAlign w:val="center"/>
                </w:tcPr>
                <w:p w:rsidR="007A3B73" w:rsidRPr="00865EFE" w:rsidRDefault="007A3B73" w:rsidP="007A3B7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65EF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SD</w:t>
                  </w:r>
                </w:p>
              </w:tc>
            </w:tr>
          </w:tbl>
          <w:p w:rsidR="00A77C5D" w:rsidRPr="007554EE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7C5D" w:rsidRPr="007554EE" w:rsidTr="00B45B3D">
        <w:trPr>
          <w:trHeight w:val="302"/>
        </w:trPr>
        <w:tc>
          <w:tcPr>
            <w:tcW w:w="10260" w:type="dxa"/>
            <w:shd w:val="clear" w:color="auto" w:fill="FCF600"/>
          </w:tcPr>
          <w:p w:rsidR="00A77C5D" w:rsidRPr="00BB4815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815">
              <w:rPr>
                <w:rFonts w:ascii="Arial" w:hAnsi="Arial" w:cs="Arial"/>
                <w:b/>
                <w:bCs/>
                <w:sz w:val="28"/>
                <w:szCs w:val="28"/>
              </w:rPr>
              <w:t>Définition</w:t>
            </w:r>
          </w:p>
        </w:tc>
      </w:tr>
      <w:tr w:rsidR="00A77C5D" w:rsidRPr="007554EE" w:rsidTr="007A3B73">
        <w:trPr>
          <w:trHeight w:val="1179"/>
        </w:trPr>
        <w:tc>
          <w:tcPr>
            <w:tcW w:w="10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3B73" w:rsidRDefault="005639BD" w:rsidP="007A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Membre du CODIR, </w:t>
            </w:r>
            <w:r w:rsidR="00B20C3C">
              <w:rPr>
                <w:rFonts w:ascii="Arial" w:hAnsi="Arial" w:cs="Arial"/>
                <w:sz w:val="20"/>
                <w:szCs w:val="20"/>
              </w:rPr>
              <w:t>elle</w:t>
            </w:r>
            <w:r w:rsidR="003569E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20C3C">
              <w:rPr>
                <w:rFonts w:ascii="Arial" w:hAnsi="Arial" w:cs="Arial"/>
                <w:sz w:val="20"/>
                <w:szCs w:val="20"/>
              </w:rPr>
              <w:t>il</w:t>
            </w:r>
            <w:r w:rsidR="007A3B73">
              <w:rPr>
                <w:rFonts w:ascii="Arial" w:hAnsi="Arial" w:cs="Arial"/>
                <w:sz w:val="20"/>
                <w:szCs w:val="20"/>
              </w:rPr>
              <w:t xml:space="preserve"> est placé</w:t>
            </w:r>
            <w:r w:rsidR="003569EE">
              <w:rPr>
                <w:rFonts w:ascii="Arial" w:hAnsi="Arial" w:cs="Arial"/>
                <w:sz w:val="20"/>
                <w:szCs w:val="20"/>
              </w:rPr>
              <w:t>(e)</w:t>
            </w:r>
            <w:r w:rsidR="007A3B73">
              <w:rPr>
                <w:rFonts w:ascii="Arial" w:hAnsi="Arial" w:cs="Arial"/>
                <w:sz w:val="20"/>
                <w:szCs w:val="20"/>
              </w:rPr>
              <w:t xml:space="preserve"> sous l’autorité hiérarchique du D</w:t>
            </w:r>
            <w:r w:rsidR="00106C42">
              <w:rPr>
                <w:rFonts w:ascii="Arial" w:hAnsi="Arial" w:cs="Arial"/>
                <w:sz w:val="20"/>
                <w:szCs w:val="20"/>
              </w:rPr>
              <w:t>(</w:t>
            </w:r>
            <w:r w:rsidR="007A3B73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="00106C42">
              <w:rPr>
                <w:rFonts w:ascii="Arial" w:hAnsi="Arial" w:cs="Arial"/>
                <w:sz w:val="20"/>
                <w:szCs w:val="20"/>
              </w:rPr>
              <w:t>)</w:t>
            </w:r>
            <w:r w:rsidR="007A3B7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A3B73">
              <w:rPr>
                <w:rFonts w:ascii="Arial" w:hAnsi="Arial" w:cs="Arial"/>
                <w:sz w:val="20"/>
                <w:szCs w:val="20"/>
              </w:rPr>
              <w:t xml:space="preserve">D)JSCS. </w:t>
            </w:r>
          </w:p>
          <w:p w:rsidR="007A3B73" w:rsidRDefault="007A3B73" w:rsidP="007A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ce cadre, </w:t>
            </w:r>
            <w:r w:rsidR="00B20C3C">
              <w:rPr>
                <w:rFonts w:ascii="Arial" w:hAnsi="Arial" w:cs="Arial"/>
                <w:sz w:val="20"/>
                <w:szCs w:val="20"/>
              </w:rPr>
              <w:t>elle</w:t>
            </w:r>
            <w:r w:rsidR="003569EE">
              <w:rPr>
                <w:rFonts w:ascii="Arial" w:hAnsi="Arial" w:cs="Arial"/>
                <w:sz w:val="20"/>
                <w:szCs w:val="20"/>
              </w:rPr>
              <w:t xml:space="preserve"> / </w:t>
            </w:r>
            <w:r w:rsidR="00B20C3C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participe à la définition de la stratégie régionale et anime, pilote / soutient la mise en œuvre et l’évaluation des politiques publiques territorialisées du champ </w:t>
            </w:r>
            <w:r w:rsidR="00A6541E">
              <w:rPr>
                <w:rFonts w:ascii="Arial" w:hAnsi="Arial" w:cs="Arial"/>
                <w:sz w:val="20"/>
                <w:szCs w:val="20"/>
              </w:rPr>
              <w:t>jeunesse-sport-cohésion sociale</w:t>
            </w:r>
            <w:r>
              <w:rPr>
                <w:rFonts w:ascii="Arial" w:hAnsi="Arial" w:cs="Arial"/>
                <w:sz w:val="20"/>
                <w:szCs w:val="20"/>
              </w:rPr>
              <w:t xml:space="preserve"> qui lui </w:t>
            </w:r>
            <w:r w:rsidR="00EF7E00">
              <w:rPr>
                <w:rFonts w:ascii="Arial" w:hAnsi="Arial" w:cs="Arial"/>
                <w:sz w:val="20"/>
                <w:szCs w:val="20"/>
              </w:rPr>
              <w:t>sont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confié</w:t>
            </w:r>
            <w:r w:rsidR="00EF7E00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3B73" w:rsidRPr="00410993" w:rsidRDefault="007A3B73" w:rsidP="00B20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 w:rsidR="00B20C3C">
              <w:rPr>
                <w:rFonts w:ascii="Arial" w:hAnsi="Arial" w:cs="Arial"/>
                <w:sz w:val="20"/>
                <w:szCs w:val="20"/>
              </w:rPr>
              <w:t>elle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9E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B20C3C">
              <w:rPr>
                <w:rFonts w:ascii="Arial" w:hAnsi="Arial" w:cs="Arial"/>
                <w:sz w:val="20"/>
                <w:szCs w:val="20"/>
              </w:rPr>
              <w:t>il</w:t>
            </w:r>
            <w:r w:rsidR="003569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encadr</w:t>
            </w:r>
            <w:r w:rsidR="00326936">
              <w:rPr>
                <w:rFonts w:ascii="Arial" w:hAnsi="Arial" w:cs="Arial"/>
                <w:sz w:val="20"/>
                <w:szCs w:val="20"/>
              </w:rPr>
              <w:t>e une équipe pluridisciplinaire.</w:t>
            </w:r>
          </w:p>
        </w:tc>
      </w:tr>
    </w:tbl>
    <w:p w:rsidR="00A77C5D" w:rsidRPr="007554EE" w:rsidRDefault="00A77C5D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7C5D" w:rsidRPr="007554EE" w:rsidTr="00B45B3D">
        <w:trPr>
          <w:trHeight w:val="362"/>
        </w:trPr>
        <w:tc>
          <w:tcPr>
            <w:tcW w:w="10260" w:type="dxa"/>
            <w:shd w:val="clear" w:color="auto" w:fill="FCF600"/>
          </w:tcPr>
          <w:p w:rsidR="00A77C5D" w:rsidRPr="00BB4815" w:rsidRDefault="00A77C5D" w:rsidP="00ED239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815">
              <w:rPr>
                <w:rFonts w:ascii="Arial" w:hAnsi="Arial" w:cs="Arial"/>
                <w:b/>
                <w:bCs/>
                <w:sz w:val="28"/>
                <w:szCs w:val="28"/>
              </w:rPr>
              <w:t>Activités essentielles</w:t>
            </w:r>
          </w:p>
        </w:tc>
      </w:tr>
      <w:tr w:rsidR="00A77C5D" w:rsidRPr="007554EE" w:rsidTr="002059EE">
        <w:trPr>
          <w:trHeight w:val="4495"/>
        </w:trPr>
        <w:tc>
          <w:tcPr>
            <w:tcW w:w="10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3B73" w:rsidRPr="00B239B3" w:rsidRDefault="009521EB" w:rsidP="00B239B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Contribue</w:t>
            </w:r>
            <w:r w:rsidR="007A3B73" w:rsidRPr="00B239B3">
              <w:rPr>
                <w:rFonts w:ascii="Arial" w:hAnsi="Arial" w:cs="Arial"/>
                <w:sz w:val="20"/>
                <w:szCs w:val="20"/>
              </w:rPr>
              <w:t xml:space="preserve"> à la définition de l</w:t>
            </w:r>
            <w:r w:rsidR="006C059F">
              <w:rPr>
                <w:rFonts w:ascii="Arial" w:hAnsi="Arial" w:cs="Arial"/>
                <w:sz w:val="20"/>
                <w:szCs w:val="20"/>
              </w:rPr>
              <w:t>’ensemble de la</w:t>
            </w:r>
            <w:r w:rsidR="007A3B73" w:rsidRPr="00B239B3">
              <w:rPr>
                <w:rFonts w:ascii="Arial" w:hAnsi="Arial" w:cs="Arial"/>
                <w:sz w:val="20"/>
                <w:szCs w:val="20"/>
              </w:rPr>
              <w:t xml:space="preserve"> stratégie régionale et à la mise en œuvre des politiques publiques</w:t>
            </w:r>
            <w:r w:rsidR="008941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4137" w:rsidRDefault="007A3B73" w:rsidP="0089413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9B3">
              <w:rPr>
                <w:rFonts w:ascii="Arial" w:hAnsi="Arial" w:cs="Arial"/>
                <w:sz w:val="20"/>
                <w:szCs w:val="20"/>
              </w:rPr>
              <w:t>Pilote</w:t>
            </w:r>
            <w:r w:rsidR="009B0C3F">
              <w:rPr>
                <w:rFonts w:ascii="Arial" w:hAnsi="Arial" w:cs="Arial"/>
                <w:sz w:val="20"/>
                <w:szCs w:val="20"/>
              </w:rPr>
              <w:t>,</w:t>
            </w:r>
            <w:r w:rsidRPr="00B2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C3F" w:rsidRPr="00B239B3">
              <w:rPr>
                <w:rFonts w:ascii="Arial" w:hAnsi="Arial" w:cs="Arial"/>
                <w:sz w:val="20"/>
                <w:szCs w:val="20"/>
              </w:rPr>
              <w:t>dans ses champs de compétence</w:t>
            </w:r>
            <w:r w:rsidR="009B0C3F">
              <w:rPr>
                <w:rFonts w:ascii="Arial" w:hAnsi="Arial" w:cs="Arial"/>
                <w:sz w:val="20"/>
                <w:szCs w:val="20"/>
              </w:rPr>
              <w:t>,</w:t>
            </w:r>
            <w:r w:rsidR="009B0C3F" w:rsidRPr="00B2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7D">
              <w:rPr>
                <w:rFonts w:ascii="Arial" w:hAnsi="Arial" w:cs="Arial"/>
                <w:sz w:val="20"/>
                <w:szCs w:val="20"/>
              </w:rPr>
              <w:t xml:space="preserve">la déclinaison du projet stratégique régional et du </w:t>
            </w:r>
            <w:r w:rsidRPr="00B239B3">
              <w:rPr>
                <w:rFonts w:ascii="Arial" w:hAnsi="Arial" w:cs="Arial"/>
                <w:sz w:val="20"/>
                <w:szCs w:val="20"/>
              </w:rPr>
              <w:t>projet de service de la DR</w:t>
            </w:r>
            <w:r w:rsidR="008203C6">
              <w:rPr>
                <w:rFonts w:ascii="Arial" w:hAnsi="Arial" w:cs="Arial"/>
                <w:sz w:val="20"/>
                <w:szCs w:val="20"/>
              </w:rPr>
              <w:t>(D)</w:t>
            </w:r>
            <w:r w:rsidR="005C2341">
              <w:rPr>
                <w:rFonts w:ascii="Arial" w:hAnsi="Arial" w:cs="Arial"/>
                <w:sz w:val="20"/>
                <w:szCs w:val="20"/>
              </w:rPr>
              <w:t>, organise et planifie le projet du pôle, conduit les</w:t>
            </w:r>
            <w:r w:rsidR="009521EB">
              <w:rPr>
                <w:rFonts w:ascii="Arial" w:hAnsi="Arial" w:cs="Arial"/>
                <w:sz w:val="20"/>
                <w:szCs w:val="20"/>
              </w:rPr>
              <w:t xml:space="preserve"> plans ou programmes d’actions </w:t>
            </w:r>
            <w:r w:rsidR="0002227B">
              <w:rPr>
                <w:rFonts w:ascii="Arial" w:hAnsi="Arial" w:cs="Arial"/>
                <w:sz w:val="20"/>
                <w:szCs w:val="20"/>
              </w:rPr>
              <w:t xml:space="preserve">régionaux </w:t>
            </w:r>
            <w:r w:rsidR="009521EB">
              <w:rPr>
                <w:rFonts w:ascii="Arial" w:hAnsi="Arial" w:cs="Arial"/>
                <w:sz w:val="20"/>
                <w:szCs w:val="20"/>
              </w:rPr>
              <w:t xml:space="preserve">ou, le cas échéant, </w:t>
            </w:r>
            <w:r w:rsidR="0002227B">
              <w:rPr>
                <w:rFonts w:ascii="Arial" w:hAnsi="Arial" w:cs="Arial"/>
                <w:sz w:val="20"/>
                <w:szCs w:val="20"/>
              </w:rPr>
              <w:t>d’inspection-contrôle</w:t>
            </w:r>
            <w:r w:rsidR="009521EB">
              <w:rPr>
                <w:rFonts w:ascii="Arial" w:hAnsi="Arial" w:cs="Arial"/>
                <w:sz w:val="20"/>
                <w:szCs w:val="20"/>
              </w:rPr>
              <w:t> </w:t>
            </w:r>
            <w:r w:rsidR="00A6541E">
              <w:rPr>
                <w:rFonts w:ascii="Arial" w:hAnsi="Arial" w:cs="Arial"/>
                <w:sz w:val="20"/>
                <w:szCs w:val="20"/>
              </w:rPr>
              <w:t>ainsi qu’</w:t>
            </w:r>
            <w:r w:rsidR="005C2341">
              <w:rPr>
                <w:rFonts w:ascii="Arial" w:hAnsi="Arial" w:cs="Arial"/>
                <w:sz w:val="20"/>
                <w:szCs w:val="20"/>
              </w:rPr>
              <w:t>évalue leur mise en œuvre.</w:t>
            </w:r>
          </w:p>
          <w:p w:rsidR="00B239B3" w:rsidRPr="00894137" w:rsidRDefault="00B239B3" w:rsidP="0089413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37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765DEB" w:rsidRPr="00894137">
              <w:rPr>
                <w:rFonts w:ascii="Arial" w:hAnsi="Arial" w:cs="Arial"/>
                <w:sz w:val="20"/>
                <w:szCs w:val="20"/>
              </w:rPr>
              <w:t>les équipes placées sous sa responsabilité</w:t>
            </w:r>
            <w:r w:rsidR="006145DE">
              <w:rPr>
                <w:rFonts w:ascii="Arial" w:hAnsi="Arial" w:cs="Arial"/>
                <w:sz w:val="20"/>
                <w:szCs w:val="20"/>
              </w:rPr>
              <w:t>.</w:t>
            </w:r>
            <w:r w:rsidR="00765DEB" w:rsidRPr="00894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6F88" w:rsidRPr="00B239B3" w:rsidRDefault="00A6541E" w:rsidP="00A6541E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541E">
              <w:rPr>
                <w:rFonts w:ascii="Arial" w:hAnsi="Arial" w:cs="Arial"/>
                <w:sz w:val="20"/>
                <w:szCs w:val="20"/>
              </w:rPr>
              <w:t>nime le réseau régional et interdépartemental des chefs de pôle ou référents dans ses champs d’intervention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et p</w:t>
            </w:r>
            <w:r w:rsidR="006145DE">
              <w:rPr>
                <w:rFonts w:ascii="Arial" w:hAnsi="Arial" w:cs="Arial"/>
                <w:sz w:val="20"/>
                <w:szCs w:val="20"/>
              </w:rPr>
              <w:t>articipe au réseau national des chefs de pôle</w:t>
            </w:r>
            <w:r w:rsidR="0002227B">
              <w:rPr>
                <w:rFonts w:ascii="Arial" w:hAnsi="Arial" w:cs="Arial"/>
                <w:sz w:val="20"/>
                <w:szCs w:val="20"/>
              </w:rPr>
              <w:t xml:space="preserve"> ou, le cas échéant, des responsables de mission régionale et interdépartementale d’inspection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2227B">
              <w:rPr>
                <w:rFonts w:ascii="Arial" w:hAnsi="Arial" w:cs="Arial"/>
                <w:sz w:val="20"/>
                <w:szCs w:val="20"/>
              </w:rPr>
              <w:t>contrôle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2227B">
              <w:rPr>
                <w:rFonts w:ascii="Arial" w:hAnsi="Arial" w:cs="Arial"/>
                <w:sz w:val="20"/>
                <w:szCs w:val="20"/>
              </w:rPr>
              <w:t>évaluation,</w:t>
            </w:r>
            <w:r w:rsidR="008941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6F88" w:rsidRDefault="00386F88" w:rsidP="00B239B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9B3">
              <w:rPr>
                <w:rFonts w:ascii="Arial" w:hAnsi="Arial" w:cs="Arial"/>
                <w:sz w:val="20"/>
                <w:szCs w:val="20"/>
              </w:rPr>
              <w:t>Coordonne les relations du pôle avec les autres partenaires publics et privés</w:t>
            </w:r>
            <w:r w:rsidR="00B239B3" w:rsidRPr="00B239B3">
              <w:rPr>
                <w:rFonts w:ascii="Arial" w:hAnsi="Arial" w:cs="Arial"/>
                <w:sz w:val="20"/>
                <w:szCs w:val="20"/>
              </w:rPr>
              <w:t xml:space="preserve"> locaux</w:t>
            </w:r>
            <w:r w:rsidRPr="00B239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1DB0" w:rsidRPr="00B239B3">
              <w:rPr>
                <w:rFonts w:ascii="Arial" w:hAnsi="Arial" w:cs="Arial"/>
                <w:sz w:val="20"/>
                <w:szCs w:val="20"/>
              </w:rPr>
              <w:t xml:space="preserve">autres services de l’Etat, </w:t>
            </w:r>
            <w:r w:rsidRPr="00B239B3">
              <w:rPr>
                <w:rFonts w:ascii="Arial" w:hAnsi="Arial" w:cs="Arial"/>
                <w:sz w:val="20"/>
                <w:szCs w:val="20"/>
              </w:rPr>
              <w:t xml:space="preserve">collectivités, têtes de réseaux associatifs, agences régionales, établissements publics, organismes de </w:t>
            </w:r>
            <w:r w:rsidR="008203C6">
              <w:rPr>
                <w:rFonts w:ascii="Arial" w:hAnsi="Arial" w:cs="Arial"/>
                <w:sz w:val="20"/>
                <w:szCs w:val="20"/>
              </w:rPr>
              <w:t>l’assurance-maladie</w:t>
            </w:r>
            <w:r w:rsidRPr="00B239B3">
              <w:rPr>
                <w:rFonts w:ascii="Arial" w:hAnsi="Arial" w:cs="Arial"/>
                <w:sz w:val="20"/>
                <w:szCs w:val="20"/>
              </w:rPr>
              <w:t>, etc.)</w:t>
            </w:r>
            <w:r w:rsidR="00894137">
              <w:rPr>
                <w:rFonts w:ascii="Arial" w:hAnsi="Arial" w:cs="Arial"/>
                <w:sz w:val="20"/>
                <w:szCs w:val="20"/>
              </w:rPr>
              <w:t xml:space="preserve"> et représente sa direction régionale.</w:t>
            </w:r>
          </w:p>
          <w:p w:rsidR="007E3F0B" w:rsidRPr="00B239B3" w:rsidRDefault="009521EB" w:rsidP="00B239B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Assure</w:t>
            </w:r>
            <w:r w:rsidR="007E3F0B">
              <w:rPr>
                <w:rFonts w:ascii="Arial" w:hAnsi="Arial" w:cs="Arial"/>
                <w:sz w:val="20"/>
                <w:szCs w:val="20"/>
              </w:rPr>
              <w:t xml:space="preserve"> la transversalité sur ses champs de compétences et participe aux missions transversales.</w:t>
            </w:r>
          </w:p>
          <w:p w:rsidR="007A3B73" w:rsidRDefault="00326936" w:rsidP="007E3F0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Prépare</w:t>
            </w:r>
            <w:r w:rsidR="009C259E" w:rsidRPr="00894137">
              <w:rPr>
                <w:rFonts w:ascii="Arial" w:hAnsi="Arial" w:cs="Arial"/>
                <w:sz w:val="20"/>
                <w:szCs w:val="20"/>
              </w:rPr>
              <w:t xml:space="preserve"> la programmation et l’exécution des BOP relevant de ses champs d’intervention</w:t>
            </w:r>
            <w:r w:rsidR="005734A1">
              <w:rPr>
                <w:rFonts w:ascii="Arial" w:hAnsi="Arial" w:cs="Arial"/>
                <w:sz w:val="20"/>
                <w:szCs w:val="20"/>
              </w:rPr>
              <w:t xml:space="preserve"> et contribue</w:t>
            </w:r>
            <w:r w:rsidR="00894137" w:rsidRPr="00894137"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="00894137">
              <w:rPr>
                <w:rFonts w:ascii="Arial" w:hAnsi="Arial" w:cs="Arial"/>
                <w:sz w:val="20"/>
                <w:szCs w:val="20"/>
              </w:rPr>
              <w:t>x</w:t>
            </w:r>
            <w:r w:rsidR="00894137" w:rsidRPr="00894137">
              <w:rPr>
                <w:rFonts w:ascii="Arial" w:hAnsi="Arial" w:cs="Arial"/>
                <w:sz w:val="20"/>
                <w:szCs w:val="20"/>
              </w:rPr>
              <w:t xml:space="preserve"> dialogue</w:t>
            </w:r>
            <w:r w:rsidR="00894137">
              <w:rPr>
                <w:rFonts w:ascii="Arial" w:hAnsi="Arial" w:cs="Arial"/>
                <w:sz w:val="20"/>
                <w:szCs w:val="20"/>
              </w:rPr>
              <w:t>s</w:t>
            </w:r>
            <w:r w:rsidR="00765DEB">
              <w:rPr>
                <w:rFonts w:ascii="Arial" w:hAnsi="Arial" w:cs="Arial"/>
                <w:sz w:val="20"/>
                <w:szCs w:val="20"/>
              </w:rPr>
              <w:t xml:space="preserve"> de gestion</w:t>
            </w:r>
            <w:r w:rsidR="00897D4A">
              <w:rPr>
                <w:rFonts w:ascii="Arial" w:hAnsi="Arial" w:cs="Arial"/>
                <w:sz w:val="20"/>
                <w:szCs w:val="20"/>
              </w:rPr>
              <w:t xml:space="preserve"> et au dialogue social</w:t>
            </w:r>
            <w:r w:rsidR="00894137" w:rsidRPr="008941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21EB" w:rsidRPr="007E3F0B" w:rsidRDefault="009521EB" w:rsidP="00584089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Participe, lorsqu</w:t>
            </w:r>
            <w:r w:rsidR="003E688A">
              <w:rPr>
                <w:rFonts w:ascii="Arial" w:hAnsi="Arial" w:cs="Arial"/>
                <w:sz w:val="20"/>
                <w:szCs w:val="20"/>
              </w:rPr>
              <w:t xml:space="preserve">e responsable de </w:t>
            </w:r>
            <w:r>
              <w:rPr>
                <w:rFonts w:ascii="Arial" w:hAnsi="Arial" w:cs="Arial"/>
                <w:sz w:val="20"/>
                <w:szCs w:val="20"/>
              </w:rPr>
              <w:t xml:space="preserve">mission </w:t>
            </w:r>
            <w:r w:rsidR="00A6541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ICE, à des missions d’inspection</w:t>
            </w:r>
            <w:r w:rsidR="00584089">
              <w:rPr>
                <w:rFonts w:ascii="Arial" w:hAnsi="Arial" w:cs="Arial"/>
                <w:sz w:val="20"/>
                <w:szCs w:val="20"/>
              </w:rPr>
              <w:t>-</w:t>
            </w:r>
            <w:r w:rsidR="00A6541E">
              <w:rPr>
                <w:rFonts w:ascii="Arial" w:hAnsi="Arial" w:cs="Arial"/>
                <w:sz w:val="20"/>
                <w:szCs w:val="20"/>
              </w:rPr>
              <w:t>contrôle-audit et évaluation</w:t>
            </w:r>
            <w:r w:rsidR="0002227B">
              <w:rPr>
                <w:rFonts w:ascii="Arial" w:hAnsi="Arial" w:cs="Arial"/>
                <w:sz w:val="20"/>
                <w:szCs w:val="20"/>
              </w:rPr>
              <w:t>, aussi bien en D</w:t>
            </w:r>
            <w:r w:rsidR="00A6541E">
              <w:rPr>
                <w:rFonts w:ascii="Arial" w:hAnsi="Arial" w:cs="Arial"/>
                <w:sz w:val="20"/>
                <w:szCs w:val="20"/>
              </w:rPr>
              <w:t>(</w:t>
            </w:r>
            <w:r w:rsidR="0002227B">
              <w:rPr>
                <w:rFonts w:ascii="Arial" w:hAnsi="Arial" w:cs="Arial"/>
                <w:sz w:val="20"/>
                <w:szCs w:val="20"/>
              </w:rPr>
              <w:t>R</w:t>
            </w:r>
            <w:proofErr w:type="gramStart"/>
            <w:r w:rsidR="00A6541E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="00A6541E">
              <w:rPr>
                <w:rFonts w:ascii="Arial" w:hAnsi="Arial" w:cs="Arial"/>
                <w:sz w:val="20"/>
                <w:szCs w:val="20"/>
              </w:rPr>
              <w:t>D)</w:t>
            </w:r>
            <w:r w:rsidR="0002227B">
              <w:rPr>
                <w:rFonts w:ascii="Arial" w:hAnsi="Arial" w:cs="Arial"/>
                <w:sz w:val="20"/>
                <w:szCs w:val="20"/>
              </w:rPr>
              <w:t>JSCS qu’au titre de l’activité interdépartementale.</w:t>
            </w:r>
            <w:bookmarkStart w:id="0" w:name="_GoBack"/>
            <w:bookmarkEnd w:id="0"/>
          </w:p>
        </w:tc>
      </w:tr>
    </w:tbl>
    <w:p w:rsidR="001C4C1C" w:rsidRDefault="001C4C1C" w:rsidP="00116467">
      <w:pPr>
        <w:rPr>
          <w:rFonts w:ascii="Arial" w:hAnsi="Arial" w:cs="Arial"/>
        </w:rPr>
      </w:pPr>
    </w:p>
    <w:p w:rsidR="007727A2" w:rsidRDefault="007727A2" w:rsidP="00116467">
      <w:pPr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29"/>
        <w:gridCol w:w="5580"/>
      </w:tblGrid>
      <w:tr w:rsidR="007727A2" w:rsidRPr="00F00310" w:rsidTr="00B45B3D">
        <w:tc>
          <w:tcPr>
            <w:tcW w:w="1026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CF600"/>
          </w:tcPr>
          <w:p w:rsidR="007727A2" w:rsidRPr="00F00310" w:rsidRDefault="007727A2" w:rsidP="00F00310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0310">
              <w:rPr>
                <w:rFonts w:ascii="Arial" w:hAnsi="Arial" w:cs="Arial"/>
                <w:b/>
                <w:bCs/>
                <w:sz w:val="28"/>
                <w:szCs w:val="28"/>
              </w:rPr>
              <w:t>Compétences</w:t>
            </w:r>
          </w:p>
        </w:tc>
      </w:tr>
      <w:tr w:rsidR="007727A2" w:rsidRPr="00F00310" w:rsidTr="00353FED"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27A2" w:rsidRPr="00F00310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Bloc de compétences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27A2" w:rsidRPr="00F00310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Spécifications</w:t>
            </w:r>
          </w:p>
        </w:tc>
      </w:tr>
      <w:tr w:rsidR="007727A2" w:rsidRPr="00F00310" w:rsidTr="00F00310">
        <w:trPr>
          <w:trHeight w:val="382"/>
        </w:trPr>
        <w:tc>
          <w:tcPr>
            <w:tcW w:w="102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7727A2" w:rsidRPr="00F00310" w:rsidRDefault="007727A2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Connaissances</w:t>
            </w:r>
          </w:p>
        </w:tc>
      </w:tr>
      <w:tr w:rsidR="00611171" w:rsidRPr="00F00310" w:rsidTr="00BE0E7D">
        <w:trPr>
          <w:trHeight w:val="1197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1171" w:rsidRDefault="004C6AE0" w:rsidP="0094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11171" w:rsidRPr="00D23C9C">
              <w:rPr>
                <w:rFonts w:ascii="Arial" w:hAnsi="Arial" w:cs="Arial"/>
                <w:sz w:val="20"/>
                <w:szCs w:val="20"/>
              </w:rPr>
              <w:t>nvironnement institutionnel, économique, social et technique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1171" w:rsidRPr="00EB6047" w:rsidRDefault="00611171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 xml:space="preserve">Environnements professionnels </w:t>
            </w:r>
            <w:r w:rsidR="00EF7E00" w:rsidRPr="00EB6047">
              <w:rPr>
                <w:rFonts w:ascii="Arial" w:hAnsi="Arial" w:cs="Arial"/>
                <w:sz w:val="20"/>
                <w:szCs w:val="20"/>
              </w:rPr>
              <w:t xml:space="preserve">et institutionnels </w:t>
            </w:r>
            <w:r w:rsidRPr="00EB6047">
              <w:rPr>
                <w:rFonts w:ascii="Arial" w:hAnsi="Arial" w:cs="Arial"/>
                <w:sz w:val="20"/>
                <w:szCs w:val="20"/>
              </w:rPr>
              <w:t>dans les domaines Jeunesse, Sports et Cohésion sociale</w:t>
            </w:r>
          </w:p>
          <w:p w:rsidR="00EF7E00" w:rsidRPr="00EB6047" w:rsidRDefault="00EF7E00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Environnements professionnels et institutionnels  connexes aux  domaines Jeunesse, Sports et Cohésion sociale</w:t>
            </w:r>
          </w:p>
        </w:tc>
      </w:tr>
      <w:tr w:rsidR="00611171" w:rsidRPr="00F00310" w:rsidTr="00BE0E7D">
        <w:trPr>
          <w:trHeight w:val="1197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1171" w:rsidRDefault="004C6AE0" w:rsidP="004C6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11171" w:rsidRPr="00D23C9C">
              <w:rPr>
                <w:rFonts w:ascii="Arial" w:hAnsi="Arial" w:cs="Arial"/>
                <w:sz w:val="20"/>
                <w:szCs w:val="20"/>
              </w:rPr>
              <w:t xml:space="preserve">rganisation, missions,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fonctionnement et </w:t>
            </w:r>
            <w:r w:rsidR="00611171" w:rsidRPr="00D23C9C">
              <w:rPr>
                <w:rFonts w:ascii="Arial" w:hAnsi="Arial" w:cs="Arial"/>
                <w:sz w:val="20"/>
                <w:szCs w:val="20"/>
              </w:rPr>
              <w:t>conditions d'intervention des services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1171" w:rsidRPr="00753F64" w:rsidRDefault="00611171" w:rsidP="002326FE">
            <w:pPr>
              <w:pStyle w:val="Paragraphedeliste"/>
              <w:autoSpaceDE w:val="0"/>
              <w:autoSpaceDN w:val="0"/>
              <w:adjustRightInd w:val="0"/>
              <w:ind w:left="31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4BD" w:rsidRPr="00F00310" w:rsidTr="00CA4539">
        <w:trPr>
          <w:trHeight w:val="91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487B60" w:rsidRDefault="004C6AE0" w:rsidP="007553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Politiques</w:t>
            </w:r>
            <w:r w:rsidR="00A274BD">
              <w:rPr>
                <w:rFonts w:ascii="Arial" w:hAnsi="Arial" w:cs="Arial"/>
                <w:sz w:val="20"/>
                <w:szCs w:val="22"/>
              </w:rPr>
              <w:t>, mesures et dispositifs propres au champ d’intervention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 xml:space="preserve">Expertise </w:t>
            </w:r>
            <w:r w:rsidR="00265258" w:rsidRPr="00EB6047">
              <w:rPr>
                <w:rFonts w:ascii="Arial" w:hAnsi="Arial" w:cs="Arial"/>
                <w:sz w:val="20"/>
                <w:szCs w:val="20"/>
              </w:rPr>
              <w:t>sur la ou les</w:t>
            </w:r>
            <w:r w:rsidRPr="00EB6047">
              <w:rPr>
                <w:rFonts w:ascii="Arial" w:hAnsi="Arial" w:cs="Arial"/>
                <w:sz w:val="20"/>
                <w:szCs w:val="20"/>
              </w:rPr>
              <w:t xml:space="preserve"> politiques publiques du </w:t>
            </w:r>
            <w:r w:rsidR="00265258" w:rsidRPr="00EB6047">
              <w:rPr>
                <w:rFonts w:ascii="Arial" w:hAnsi="Arial" w:cs="Arial"/>
                <w:sz w:val="20"/>
                <w:szCs w:val="20"/>
              </w:rPr>
              <w:t>pôle</w:t>
            </w:r>
            <w:r w:rsidRPr="00EB6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629" w:rsidRPr="00F00310" w:rsidTr="00DE5371">
        <w:trPr>
          <w:trHeight w:val="665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1629" w:rsidRPr="00487B60" w:rsidRDefault="004C6AE0" w:rsidP="0028569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</w:t>
            </w:r>
            <w:r w:rsidR="003F1629" w:rsidRPr="00487B60">
              <w:rPr>
                <w:rFonts w:ascii="Arial" w:hAnsi="Arial" w:cs="Arial"/>
                <w:sz w:val="20"/>
                <w:szCs w:val="22"/>
              </w:rPr>
              <w:t>odalités de gestion des ressources humaines dans l'administration / Statut général de fonction publique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1629" w:rsidRPr="00EB6047" w:rsidRDefault="003F1629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Connaissance des statuts des différents corps œuvrant dans les DRDJSCS</w:t>
            </w:r>
          </w:p>
        </w:tc>
      </w:tr>
      <w:tr w:rsidR="00611171" w:rsidRPr="00753F64" w:rsidTr="00DE5371">
        <w:trPr>
          <w:trHeight w:val="665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11171" w:rsidRPr="00753F64" w:rsidRDefault="004C6AE0" w:rsidP="00F64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</w:t>
            </w:r>
            <w:r w:rsidR="00611171" w:rsidRPr="00487B60">
              <w:rPr>
                <w:rFonts w:ascii="Arial" w:hAnsi="Arial" w:cs="Arial"/>
                <w:sz w:val="20"/>
                <w:szCs w:val="22"/>
              </w:rPr>
              <w:t>echniques et les méthodes de gestion de projet</w:t>
            </w:r>
            <w:r w:rsidR="006111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1171" w:rsidRPr="00EB6047" w:rsidRDefault="00611171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74BD" w:rsidRPr="00F00310" w:rsidTr="00F00310">
        <w:trPr>
          <w:trHeight w:val="665"/>
        </w:trPr>
        <w:tc>
          <w:tcPr>
            <w:tcW w:w="102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A274BD" w:rsidRPr="00F00310" w:rsidRDefault="00A274BD" w:rsidP="00F00310">
            <w:pPr>
              <w:ind w:right="-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Savoirs faire techniques et opérationnels</w:t>
            </w:r>
          </w:p>
        </w:tc>
      </w:tr>
      <w:tr w:rsidR="00A274BD" w:rsidRPr="00753F64" w:rsidTr="00BE0E7D">
        <w:trPr>
          <w:trHeight w:val="685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82423B" w:rsidRDefault="00265258" w:rsidP="004C4FA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="00A274BD" w:rsidRPr="00224338">
              <w:rPr>
                <w:rFonts w:ascii="Arial" w:hAnsi="Arial" w:cs="Arial"/>
                <w:sz w:val="20"/>
                <w:szCs w:val="22"/>
              </w:rPr>
              <w:t>oncevoir les modalités opérationnelles et les outils de mise en œuvre des politiques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Elaboration de plans d’actions </w:t>
            </w:r>
            <w:r w:rsidR="009521EB" w:rsidRPr="00EB6047">
              <w:rPr>
                <w:rFonts w:ascii="Arial" w:eastAsia="Times New Roman" w:hAnsi="Arial" w:cs="Arial"/>
                <w:sz w:val="20"/>
                <w:szCs w:val="20"/>
              </w:rPr>
              <w:t>ou de contrôles</w:t>
            </w:r>
          </w:p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Participer à la définition des orientations stratégiques de la structure </w:t>
            </w:r>
          </w:p>
        </w:tc>
      </w:tr>
      <w:tr w:rsidR="00A274BD" w:rsidRPr="00753F64" w:rsidTr="007E3B9F">
        <w:trPr>
          <w:trHeight w:val="396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D72BFF" w:rsidRDefault="00265258" w:rsidP="00A20D6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="00A274BD" w:rsidRPr="00224338">
              <w:rPr>
                <w:rFonts w:ascii="Arial" w:hAnsi="Arial" w:cs="Arial"/>
                <w:sz w:val="20"/>
                <w:szCs w:val="22"/>
              </w:rPr>
              <w:t>rogrammer et allouer des moyens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Suivi de l’ensemble des BOP du pôle</w:t>
            </w:r>
          </w:p>
        </w:tc>
      </w:tr>
      <w:tr w:rsidR="00A274BD" w:rsidRPr="00753F64" w:rsidTr="007E3B9F">
        <w:trPr>
          <w:trHeight w:val="396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224338" w:rsidRDefault="00265258" w:rsidP="0055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274BD" w:rsidRPr="00224338">
              <w:rPr>
                <w:rFonts w:ascii="Arial" w:hAnsi="Arial" w:cs="Arial"/>
                <w:sz w:val="20"/>
                <w:szCs w:val="20"/>
              </w:rPr>
              <w:t>iloter l'organisation, le déploiement d'un projet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Définir des processus, des procédures et outils de suivi ou de pilotage</w:t>
            </w:r>
          </w:p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Cadre</w:t>
            </w:r>
            <w:r w:rsidR="00EF7E00" w:rsidRPr="00EB60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 un projet : analyse</w:t>
            </w:r>
            <w:r w:rsidR="00EF7E00" w:rsidRPr="00EB60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 les besoins, fixe</w:t>
            </w:r>
            <w:r w:rsidR="00EF7E00" w:rsidRPr="00EB60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 les objectifs, rédige</w:t>
            </w:r>
            <w:r w:rsidR="00EF7E00" w:rsidRPr="00EB60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 le cahier des charges</w:t>
            </w:r>
          </w:p>
        </w:tc>
      </w:tr>
      <w:tr w:rsidR="00A274BD" w:rsidRPr="00753F64" w:rsidTr="007E3B9F">
        <w:trPr>
          <w:trHeight w:val="396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7A3F50" w:rsidRDefault="00265258" w:rsidP="00557D2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A274BD" w:rsidRPr="00224338">
              <w:rPr>
                <w:rFonts w:ascii="Arial" w:hAnsi="Arial" w:cs="Arial"/>
                <w:sz w:val="20"/>
                <w:szCs w:val="22"/>
              </w:rPr>
              <w:t>dapter l'organisation et les méthodes de travail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Travailler en transversalité avec les autres pôles</w:t>
            </w:r>
          </w:p>
          <w:p w:rsidR="0035043E" w:rsidRPr="00EB6047" w:rsidRDefault="0035043E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Travailler en </w:t>
            </w:r>
            <w:proofErr w:type="spellStart"/>
            <w:r w:rsidRPr="00EB6047">
              <w:rPr>
                <w:rFonts w:ascii="Arial" w:eastAsia="Times New Roman" w:hAnsi="Arial" w:cs="Arial"/>
                <w:sz w:val="20"/>
                <w:szCs w:val="20"/>
              </w:rPr>
              <w:t>interministérialité</w:t>
            </w:r>
            <w:proofErr w:type="spellEnd"/>
            <w:r w:rsidR="00DB2C1A"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 et en </w:t>
            </w:r>
            <w:proofErr w:type="spellStart"/>
            <w:r w:rsidR="00DB2C1A" w:rsidRPr="00EB6047">
              <w:rPr>
                <w:rFonts w:ascii="Arial" w:eastAsia="Times New Roman" w:hAnsi="Arial" w:cs="Arial"/>
                <w:sz w:val="20"/>
                <w:szCs w:val="20"/>
              </w:rPr>
              <w:t>interdépartementalité</w:t>
            </w:r>
            <w:proofErr w:type="spellEnd"/>
          </w:p>
        </w:tc>
      </w:tr>
      <w:tr w:rsidR="00A274BD" w:rsidRPr="00F00310" w:rsidTr="008C3546">
        <w:trPr>
          <w:trHeight w:val="737"/>
        </w:trPr>
        <w:tc>
          <w:tcPr>
            <w:tcW w:w="46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F64432" w:rsidRDefault="00A274BD" w:rsidP="00CB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Conduire le changement</w:t>
            </w:r>
          </w:p>
        </w:tc>
        <w:tc>
          <w:tcPr>
            <w:tcW w:w="56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Etre en capacité d’accompagner les équipes dans le changement</w:t>
            </w:r>
          </w:p>
        </w:tc>
      </w:tr>
      <w:tr w:rsidR="00A274BD" w:rsidRPr="00F00310" w:rsidTr="00F00310">
        <w:tc>
          <w:tcPr>
            <w:tcW w:w="102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0C0C0"/>
            <w:vAlign w:val="center"/>
          </w:tcPr>
          <w:p w:rsidR="00A274BD" w:rsidRPr="00F00310" w:rsidRDefault="00A274BD" w:rsidP="00F00310">
            <w:pPr>
              <w:ind w:right="-648"/>
              <w:jc w:val="center"/>
              <w:rPr>
                <w:rFonts w:ascii="ArialMT" w:eastAsia="Times New Roman" w:hAnsi="ArialMT" w:cs="ArialMT"/>
                <w:sz w:val="20"/>
                <w:szCs w:val="20"/>
              </w:rPr>
            </w:pPr>
            <w:r w:rsidRPr="00F00310">
              <w:rPr>
                <w:rFonts w:ascii="Arial" w:hAnsi="Arial" w:cs="Arial"/>
                <w:b/>
                <w:sz w:val="22"/>
                <w:szCs w:val="22"/>
              </w:rPr>
              <w:t>Savoirs faire relationnels et qualités professionnelles</w:t>
            </w:r>
          </w:p>
          <w:p w:rsidR="00A274BD" w:rsidRPr="00F00310" w:rsidRDefault="00A274BD" w:rsidP="00B17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BD" w:rsidRPr="00F00310" w:rsidTr="00BE0E7D">
        <w:trPr>
          <w:trHeight w:val="1761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DA54AF" w:rsidRDefault="00265258" w:rsidP="00BC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274BD">
              <w:rPr>
                <w:rFonts w:ascii="Arial" w:hAnsi="Arial" w:cs="Arial"/>
                <w:sz w:val="20"/>
                <w:szCs w:val="20"/>
              </w:rPr>
              <w:t>écider, arbitrer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1629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Selon les moyens mis à disposition</w:t>
            </w:r>
            <w:r w:rsidR="0035043E" w:rsidRPr="00EB6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43E" w:rsidRPr="00EB6047">
              <w:rPr>
                <w:rFonts w:ascii="Arial" w:eastAsia="Times New Roman" w:hAnsi="Arial" w:cs="Arial"/>
                <w:sz w:val="20"/>
                <w:szCs w:val="20"/>
              </w:rPr>
              <w:t>et le cadre défini par le directeur régional</w:t>
            </w:r>
          </w:p>
          <w:p w:rsidR="0035043E" w:rsidRPr="00EB6047" w:rsidRDefault="0035043E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Dans un système complexe et mouvant</w:t>
            </w:r>
          </w:p>
          <w:p w:rsidR="00607C84" w:rsidRPr="00EB6047" w:rsidRDefault="0035043E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Savoir prioriser et aider les équipes à prioriser</w:t>
            </w:r>
          </w:p>
        </w:tc>
      </w:tr>
      <w:tr w:rsidR="00075F97" w:rsidRPr="00F00310" w:rsidTr="00BE0E7D">
        <w:trPr>
          <w:trHeight w:val="1761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5F97" w:rsidRDefault="00075F97" w:rsidP="000D6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Animer une équipe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0EA4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Rôle de leader</w:t>
            </w:r>
            <w:r w:rsidR="00730EA4"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75F97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Rôle de facilitateur</w:t>
            </w:r>
          </w:p>
          <w:p w:rsidR="00075F97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Faire preuve d’exemplarité et d’engagement</w:t>
            </w:r>
          </w:p>
          <w:p w:rsidR="00075F97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Animation d’équipes pluridisciplinaires, composés de corps différents</w:t>
            </w:r>
            <w:r w:rsidR="00FE6023" w:rsidRPr="00EB6047">
              <w:rPr>
                <w:rFonts w:ascii="Arial" w:eastAsia="Times New Roman" w:hAnsi="Arial" w:cs="Arial"/>
                <w:sz w:val="20"/>
                <w:szCs w:val="20"/>
              </w:rPr>
              <w:t>, y compris des encadrants</w:t>
            </w:r>
          </w:p>
          <w:p w:rsidR="009521EB" w:rsidRPr="00EB6047" w:rsidRDefault="009521EB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Evaluation </w:t>
            </w:r>
            <w:r w:rsidRPr="00EB6047">
              <w:rPr>
                <w:rFonts w:ascii="Arial" w:hAnsi="Arial" w:cs="Arial"/>
                <w:sz w:val="20"/>
                <w:szCs w:val="20"/>
              </w:rPr>
              <w:t>des agents en encadrement direct du chef de pôle (notation par le DR)</w:t>
            </w:r>
          </w:p>
          <w:p w:rsidR="00075F97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Management à distance</w:t>
            </w:r>
          </w:p>
          <w:p w:rsidR="00075F97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Capacité à déléguer</w:t>
            </w:r>
          </w:p>
          <w:p w:rsidR="00075F97" w:rsidRPr="00EB6047" w:rsidRDefault="00075F97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Savoir prévenir et gérer les conflits</w:t>
            </w:r>
          </w:p>
        </w:tc>
      </w:tr>
      <w:tr w:rsidR="0035043E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043E" w:rsidRPr="00F00310" w:rsidRDefault="0035043E" w:rsidP="0016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 du sens pour mobiliser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5043E" w:rsidRPr="00EB6047" w:rsidRDefault="0035043E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Mobiliser et valoriser les compétences individuelles et collectives</w:t>
            </w:r>
          </w:p>
          <w:p w:rsidR="0035043E" w:rsidRPr="00EB6047" w:rsidRDefault="0035043E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Susciter des projets innovants pour donner du sens</w:t>
            </w:r>
          </w:p>
        </w:tc>
      </w:tr>
      <w:tr w:rsidR="00A274BD" w:rsidRPr="00F00310" w:rsidTr="00BE0E7D">
        <w:trPr>
          <w:trHeight w:val="971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307E70" w:rsidRDefault="00265258" w:rsidP="0026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274BD" w:rsidRPr="00DA54AF">
              <w:rPr>
                <w:rFonts w:ascii="Arial" w:hAnsi="Arial" w:cs="Arial"/>
                <w:sz w:val="20"/>
                <w:szCs w:val="20"/>
              </w:rPr>
              <w:t>oncilier, rapprocher des positions ou des intérêts opposés pour susciter un accord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Savoir créer des relations de confiance et de respect</w:t>
            </w:r>
          </w:p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Aptitude à la communication, à l’écoute et au dialogue social</w:t>
            </w:r>
          </w:p>
        </w:tc>
      </w:tr>
      <w:tr w:rsidR="007B4BBA" w:rsidRPr="00F00310" w:rsidTr="00BE0E7D">
        <w:trPr>
          <w:trHeight w:val="929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4BBA" w:rsidRPr="00F00310" w:rsidRDefault="007B4BBA" w:rsidP="00E16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Argumenter et convaincre 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4BBA" w:rsidRPr="00EB6047" w:rsidRDefault="007B4BBA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eastAsia="Times New Roman" w:hAnsi="Arial" w:cs="Arial"/>
                <w:sz w:val="20"/>
                <w:szCs w:val="20"/>
              </w:rPr>
              <w:t xml:space="preserve">Concerter / </w:t>
            </w:r>
            <w:r w:rsidR="001B308E" w:rsidRPr="00EB604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B6047">
              <w:rPr>
                <w:rFonts w:ascii="Arial" w:eastAsia="Times New Roman" w:hAnsi="Arial" w:cs="Arial"/>
                <w:sz w:val="20"/>
                <w:szCs w:val="20"/>
              </w:rPr>
              <w:t>égocier</w:t>
            </w:r>
          </w:p>
        </w:tc>
      </w:tr>
      <w:tr w:rsidR="00A274BD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Default="00A274BD" w:rsidP="006C3919">
            <w:pPr>
              <w:rPr>
                <w:rFonts w:ascii="Arial" w:hAnsi="Arial" w:cs="Arial"/>
                <w:sz w:val="20"/>
                <w:szCs w:val="20"/>
              </w:rPr>
            </w:pPr>
            <w:r w:rsidRPr="00F64432">
              <w:rPr>
                <w:rFonts w:ascii="Arial" w:hAnsi="Arial" w:cs="Arial"/>
                <w:sz w:val="20"/>
                <w:szCs w:val="20"/>
              </w:rPr>
              <w:lastRenderedPageBreak/>
              <w:t xml:space="preserve">Avoir une vision stratégique et </w:t>
            </w:r>
            <w:r w:rsidRPr="005A006F">
              <w:rPr>
                <w:rFonts w:ascii="Arial" w:hAnsi="Arial" w:cs="Arial"/>
                <w:sz w:val="20"/>
                <w:szCs w:val="20"/>
              </w:rPr>
              <w:t>anticipatrice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Capacité d’anticiper, de prospective dans un environnement en pleine évolution</w:t>
            </w:r>
          </w:p>
        </w:tc>
      </w:tr>
      <w:tr w:rsidR="008A2E27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2E27" w:rsidRPr="00236654" w:rsidRDefault="008A2E27" w:rsidP="00557D2A">
            <w:pPr>
              <w:rPr>
                <w:rFonts w:ascii="Arial" w:hAnsi="Arial" w:cs="Arial"/>
                <w:sz w:val="20"/>
                <w:szCs w:val="20"/>
              </w:rPr>
            </w:pPr>
            <w:r w:rsidRPr="00236654">
              <w:rPr>
                <w:rFonts w:ascii="Arial" w:hAnsi="Arial" w:cs="Arial"/>
                <w:sz w:val="20"/>
                <w:szCs w:val="20"/>
              </w:rPr>
              <w:t>Etre capable d'être force de proposition et d'innovation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2E27" w:rsidRPr="00EB6047" w:rsidRDefault="008A2E27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 xml:space="preserve">Capacité à proposer des solutions au </w:t>
            </w:r>
            <w:r w:rsidR="00607C84" w:rsidRPr="00EB6047">
              <w:rPr>
                <w:rFonts w:ascii="Arial" w:hAnsi="Arial" w:cs="Arial"/>
                <w:sz w:val="20"/>
                <w:szCs w:val="20"/>
              </w:rPr>
              <w:t>chef de service</w:t>
            </w:r>
          </w:p>
        </w:tc>
      </w:tr>
      <w:tr w:rsidR="00A274BD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Default="00A274BD" w:rsidP="0055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Etre capable de souplesse et de réactivité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Selon les moyens mis à disposition</w:t>
            </w:r>
          </w:p>
          <w:p w:rsidR="003F1629" w:rsidRPr="00EB6047" w:rsidRDefault="003F1629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Faire preuve d’agilité</w:t>
            </w:r>
          </w:p>
        </w:tc>
      </w:tr>
      <w:tr w:rsidR="00A274BD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Default="00A274BD" w:rsidP="0055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Etre capable de représenter le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1629" w:rsidRPr="00EB6047" w:rsidRDefault="002326FE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Nombre important de réunions</w:t>
            </w:r>
          </w:p>
        </w:tc>
      </w:tr>
      <w:tr w:rsidR="00A274BD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F64432" w:rsidRDefault="00265258" w:rsidP="0055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274BD">
              <w:rPr>
                <w:rFonts w:ascii="Arial" w:hAnsi="Arial" w:cs="Arial"/>
                <w:sz w:val="20"/>
                <w:szCs w:val="20"/>
              </w:rPr>
              <w:t xml:space="preserve">ommuniquer en externe 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1629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Multiples partenaires</w:t>
            </w:r>
            <w:r w:rsidR="008A2E27" w:rsidRPr="00EB6047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  <w:tr w:rsidR="004C07C7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07C7" w:rsidRDefault="004C07C7" w:rsidP="00557D2A">
            <w:pPr>
              <w:rPr>
                <w:rFonts w:ascii="Arial" w:hAnsi="Arial" w:cs="Arial"/>
                <w:sz w:val="20"/>
                <w:szCs w:val="20"/>
              </w:rPr>
            </w:pPr>
            <w:r w:rsidRPr="00236654">
              <w:rPr>
                <w:rFonts w:ascii="Arial" w:hAnsi="Arial" w:cs="Arial"/>
                <w:sz w:val="20"/>
                <w:szCs w:val="20"/>
              </w:rPr>
              <w:t>Communiquer en interne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07C7" w:rsidRPr="00EB6047" w:rsidRDefault="004C07C7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A</w:t>
            </w:r>
            <w:r w:rsidR="00075F97" w:rsidRPr="00EB6047">
              <w:rPr>
                <w:rFonts w:ascii="Arial" w:hAnsi="Arial" w:cs="Arial"/>
                <w:sz w:val="20"/>
                <w:szCs w:val="20"/>
              </w:rPr>
              <w:t>u sein de la DRD</w:t>
            </w:r>
            <w:r w:rsidRPr="00EB6047">
              <w:rPr>
                <w:rFonts w:ascii="Arial" w:hAnsi="Arial" w:cs="Arial"/>
                <w:sz w:val="20"/>
                <w:szCs w:val="20"/>
              </w:rPr>
              <w:t>JSCS et des OS</w:t>
            </w:r>
          </w:p>
        </w:tc>
      </w:tr>
      <w:tr w:rsidR="00A274BD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74BD" w:rsidRDefault="00A274BD" w:rsidP="00562AEE">
            <w:pPr>
              <w:rPr>
                <w:rFonts w:ascii="Arial" w:hAnsi="Arial" w:cs="Arial"/>
                <w:sz w:val="20"/>
                <w:szCs w:val="22"/>
              </w:rPr>
            </w:pPr>
          </w:p>
          <w:p w:rsidR="00A274BD" w:rsidRPr="00562AEE" w:rsidRDefault="00265258" w:rsidP="00562AE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="00A274BD" w:rsidRPr="00562AEE">
              <w:rPr>
                <w:rFonts w:ascii="Arial" w:hAnsi="Arial" w:cs="Arial"/>
                <w:sz w:val="20"/>
                <w:szCs w:val="22"/>
              </w:rPr>
              <w:t>nimer un travail collectif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EB6047" w:rsidRDefault="009521EB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Pilote et coordinateur</w:t>
            </w:r>
            <w:r w:rsidR="00A274BD" w:rsidRPr="00EB6047">
              <w:rPr>
                <w:rFonts w:ascii="Arial" w:hAnsi="Arial" w:cs="Arial"/>
                <w:sz w:val="20"/>
                <w:szCs w:val="20"/>
              </w:rPr>
              <w:t xml:space="preserve"> de réseau</w:t>
            </w:r>
            <w:r w:rsidR="008203C6" w:rsidRPr="00EB6047">
              <w:rPr>
                <w:rFonts w:ascii="Arial" w:hAnsi="Arial" w:cs="Arial"/>
                <w:sz w:val="20"/>
                <w:szCs w:val="20"/>
              </w:rPr>
              <w:t>, sur ses champs d’intervention</w:t>
            </w:r>
            <w:r w:rsidR="00265258" w:rsidRPr="00EB60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65258" w:rsidRPr="00EB6047">
              <w:rPr>
                <w:rFonts w:ascii="Arial" w:hAnsi="Arial" w:cs="Arial"/>
                <w:sz w:val="20"/>
                <w:szCs w:val="20"/>
              </w:rPr>
              <w:t>interdépartementalité</w:t>
            </w:r>
            <w:proofErr w:type="spellEnd"/>
            <w:r w:rsidR="0033165D" w:rsidRPr="00EB6047">
              <w:rPr>
                <w:rFonts w:ascii="Arial" w:hAnsi="Arial" w:cs="Arial"/>
                <w:sz w:val="20"/>
                <w:szCs w:val="20"/>
              </w:rPr>
              <w:t xml:space="preserve">, dialogue avec les DD mais aussi </w:t>
            </w:r>
            <w:r w:rsidR="001F049A" w:rsidRPr="00EB6047">
              <w:rPr>
                <w:rFonts w:ascii="Arial" w:hAnsi="Arial" w:cs="Arial"/>
                <w:sz w:val="20"/>
                <w:szCs w:val="20"/>
              </w:rPr>
              <w:t xml:space="preserve">avec de </w:t>
            </w:r>
            <w:r w:rsidR="0033165D" w:rsidRPr="00EB6047">
              <w:rPr>
                <w:rFonts w:ascii="Arial" w:hAnsi="Arial" w:cs="Arial"/>
                <w:sz w:val="20"/>
                <w:szCs w:val="20"/>
              </w:rPr>
              <w:t>multiples partenaires extérieurs a</w:t>
            </w:r>
            <w:r w:rsidR="001F049A" w:rsidRPr="00EB6047">
              <w:rPr>
                <w:rFonts w:ascii="Arial" w:hAnsi="Arial" w:cs="Arial"/>
                <w:sz w:val="20"/>
                <w:szCs w:val="20"/>
              </w:rPr>
              <w:t>u</w:t>
            </w:r>
            <w:r w:rsidR="0033165D" w:rsidRPr="00EB6047">
              <w:rPr>
                <w:rFonts w:ascii="Arial" w:hAnsi="Arial" w:cs="Arial"/>
                <w:sz w:val="20"/>
                <w:szCs w:val="20"/>
              </w:rPr>
              <w:t xml:space="preserve"> pôle, à la direction régionale et même à l’administration</w:t>
            </w:r>
          </w:p>
        </w:tc>
      </w:tr>
      <w:tr w:rsidR="003F1629" w:rsidRPr="00F00310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1629" w:rsidRDefault="003F1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629" w:rsidRPr="008E2B5B" w:rsidRDefault="003F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le sens de l’écoute et du dialogue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1629" w:rsidRPr="00EB6047" w:rsidRDefault="003F1629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Capacité à se rendre disponible</w:t>
            </w:r>
          </w:p>
        </w:tc>
      </w:tr>
      <w:tr w:rsidR="00A274BD" w:rsidRPr="00236654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74BD" w:rsidRDefault="00A274BD" w:rsidP="00562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4BD" w:rsidRDefault="0033165D" w:rsidP="00562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274BD">
              <w:rPr>
                <w:rFonts w:ascii="Arial" w:hAnsi="Arial" w:cs="Arial"/>
                <w:sz w:val="20"/>
                <w:szCs w:val="20"/>
              </w:rPr>
              <w:t>’adapter et évoluer</w:t>
            </w:r>
          </w:p>
          <w:p w:rsidR="00A274BD" w:rsidRPr="008E2B5B" w:rsidRDefault="00A274BD" w:rsidP="00111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74BD" w:rsidRPr="00EB6047" w:rsidRDefault="00A274BD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 xml:space="preserve">Adapter son mode de management aux situations et aux </w:t>
            </w:r>
            <w:r w:rsidR="00CB706C" w:rsidRPr="00EB6047">
              <w:rPr>
                <w:rFonts w:ascii="Arial" w:hAnsi="Arial" w:cs="Arial"/>
                <w:sz w:val="20"/>
                <w:szCs w:val="20"/>
              </w:rPr>
              <w:t>agents</w:t>
            </w:r>
          </w:p>
          <w:p w:rsidR="00A40B44" w:rsidRPr="00EB6047" w:rsidRDefault="007B4BBA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Contextualiser</w:t>
            </w:r>
          </w:p>
        </w:tc>
      </w:tr>
      <w:tr w:rsidR="007B4BBA" w:rsidRPr="00236654" w:rsidTr="00BE0E7D">
        <w:trPr>
          <w:trHeight w:val="698"/>
        </w:trPr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4BBA" w:rsidRPr="00236654" w:rsidRDefault="007B4BBA" w:rsidP="00165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BBA" w:rsidRPr="008E2B5B" w:rsidRDefault="007B4BBA" w:rsidP="00165050">
            <w:pPr>
              <w:rPr>
                <w:rFonts w:ascii="Arial" w:hAnsi="Arial" w:cs="Arial"/>
                <w:sz w:val="20"/>
                <w:szCs w:val="20"/>
              </w:rPr>
            </w:pPr>
            <w:r w:rsidRPr="00236654">
              <w:rPr>
                <w:rFonts w:ascii="Arial" w:hAnsi="Arial" w:cs="Arial"/>
                <w:sz w:val="20"/>
                <w:szCs w:val="20"/>
              </w:rPr>
              <w:t>Savoir rendre compte</w:t>
            </w:r>
          </w:p>
        </w:tc>
        <w:tc>
          <w:tcPr>
            <w:tcW w:w="5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4BBA" w:rsidRPr="00EB6047" w:rsidRDefault="007B4BBA" w:rsidP="00EB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047">
              <w:rPr>
                <w:rFonts w:ascii="Arial" w:hAnsi="Arial" w:cs="Arial"/>
                <w:sz w:val="20"/>
                <w:szCs w:val="20"/>
              </w:rPr>
              <w:t>Capacité à rendre compte utilement</w:t>
            </w:r>
          </w:p>
        </w:tc>
      </w:tr>
    </w:tbl>
    <w:p w:rsidR="007727A2" w:rsidRPr="00236654" w:rsidRDefault="007727A2" w:rsidP="00116467">
      <w:pPr>
        <w:rPr>
          <w:rFonts w:ascii="Arial" w:hAnsi="Arial" w:cs="Arial"/>
          <w:sz w:val="20"/>
          <w:szCs w:val="20"/>
        </w:rPr>
      </w:pPr>
    </w:p>
    <w:p w:rsidR="00ED090A" w:rsidRPr="007554EE" w:rsidRDefault="00ED090A" w:rsidP="00116467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923F9" w:rsidRPr="00E97668" w:rsidTr="00B45B3D">
        <w:trPr>
          <w:trHeight w:val="1644"/>
        </w:trPr>
        <w:tc>
          <w:tcPr>
            <w:tcW w:w="102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CF600"/>
            <w:vAlign w:val="center"/>
          </w:tcPr>
          <w:p w:rsidR="001923F9" w:rsidRPr="00E97668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7668">
              <w:rPr>
                <w:rFonts w:ascii="Arial" w:hAnsi="Arial" w:cs="Arial"/>
                <w:b/>
                <w:sz w:val="28"/>
                <w:szCs w:val="28"/>
              </w:rPr>
              <w:t>Conditions particulières d’exercice</w:t>
            </w:r>
          </w:p>
        </w:tc>
      </w:tr>
      <w:tr w:rsidR="001923F9" w:rsidRPr="00E1694B">
        <w:trPr>
          <w:trHeight w:val="2555"/>
        </w:trPr>
        <w:tc>
          <w:tcPr>
            <w:tcW w:w="102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3B73" w:rsidRPr="005068D5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68D5">
              <w:rPr>
                <w:rFonts w:ascii="Arial" w:hAnsi="Arial" w:cs="Arial"/>
                <w:b/>
                <w:sz w:val="20"/>
                <w:szCs w:val="20"/>
              </w:rPr>
              <w:t>Périmètre d’intervention :</w:t>
            </w:r>
          </w:p>
          <w:p w:rsidR="00D71E4B" w:rsidRDefault="00E167F7" w:rsidP="00D71E4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périmètre de compétences peut varier en fonction des délégations reçues du directeur régional</w:t>
            </w:r>
            <w:r w:rsidR="00562AEE">
              <w:rPr>
                <w:rFonts w:ascii="Arial" w:hAnsi="Arial" w:cs="Arial"/>
                <w:sz w:val="20"/>
                <w:szCs w:val="20"/>
              </w:rPr>
              <w:t>, qu’il</w:t>
            </w:r>
            <w:r w:rsidR="00A072B5">
              <w:rPr>
                <w:rFonts w:ascii="Arial" w:hAnsi="Arial" w:cs="Arial"/>
                <w:sz w:val="20"/>
                <w:szCs w:val="20"/>
              </w:rPr>
              <w:t xml:space="preserve"> / elle</w:t>
            </w:r>
            <w:r>
              <w:rPr>
                <w:rFonts w:ascii="Arial" w:hAnsi="Arial" w:cs="Arial"/>
                <w:sz w:val="20"/>
                <w:szCs w:val="20"/>
              </w:rPr>
              <w:t xml:space="preserve"> peut avoir à représenter.</w:t>
            </w:r>
            <w:r w:rsidR="00331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2B5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33165D">
              <w:rPr>
                <w:rFonts w:ascii="Arial" w:hAnsi="Arial" w:cs="Arial"/>
                <w:sz w:val="20"/>
                <w:szCs w:val="20"/>
              </w:rPr>
              <w:t xml:space="preserve">adjoint du chef de pôle peut être localisé sur une autre antenne que le siège. </w:t>
            </w:r>
          </w:p>
          <w:p w:rsidR="001923F9" w:rsidRPr="00E97668" w:rsidRDefault="001923F9" w:rsidP="00342BD3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  <w:p w:rsidR="001923F9" w:rsidRDefault="001923F9" w:rsidP="00342BD3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97668">
              <w:rPr>
                <w:rFonts w:ascii="Arial" w:hAnsi="Arial" w:cs="Arial"/>
                <w:b/>
                <w:sz w:val="20"/>
                <w:szCs w:val="20"/>
              </w:rPr>
              <w:t>Modalités et conditions de travail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7A3B73" w:rsidRDefault="008203C6" w:rsidP="00342BD3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072B5">
              <w:rPr>
                <w:rFonts w:ascii="Arial" w:hAnsi="Arial" w:cs="Arial"/>
                <w:sz w:val="20"/>
                <w:szCs w:val="20"/>
              </w:rPr>
              <w:t>oit</w:t>
            </w:r>
            <w:r w:rsidR="00793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6F9">
              <w:rPr>
                <w:rFonts w:ascii="Arial" w:hAnsi="Arial" w:cs="Arial"/>
                <w:sz w:val="20"/>
                <w:szCs w:val="20"/>
              </w:rPr>
              <w:t>être capable d’animer des pôles implantés en mu</w:t>
            </w:r>
            <w:r w:rsidR="007A3B73" w:rsidRPr="007A3B73">
              <w:rPr>
                <w:rFonts w:ascii="Arial" w:hAnsi="Arial" w:cs="Arial"/>
                <w:sz w:val="20"/>
                <w:szCs w:val="20"/>
              </w:rPr>
              <w:t>lti-sites</w:t>
            </w:r>
          </w:p>
          <w:p w:rsidR="00041DB0" w:rsidRDefault="002641A5" w:rsidP="00041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</w:t>
            </w:r>
            <w:r w:rsidR="00041DB0">
              <w:rPr>
                <w:rFonts w:ascii="Arial" w:hAnsi="Arial" w:cs="Arial"/>
                <w:sz w:val="20"/>
                <w:szCs w:val="20"/>
              </w:rPr>
              <w:t xml:space="preserve"> en transversalité et </w:t>
            </w:r>
            <w:proofErr w:type="spellStart"/>
            <w:r w:rsidR="00041DB0">
              <w:rPr>
                <w:rFonts w:ascii="Arial" w:hAnsi="Arial" w:cs="Arial"/>
                <w:sz w:val="20"/>
                <w:szCs w:val="20"/>
              </w:rPr>
              <w:t>interdépartementalité</w:t>
            </w:r>
            <w:proofErr w:type="spellEnd"/>
          </w:p>
          <w:p w:rsidR="00041DB0" w:rsidRDefault="000D60BE" w:rsidP="00342BD3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Amplitude horaire</w:t>
            </w:r>
          </w:p>
          <w:p w:rsidR="000D60BE" w:rsidRDefault="000D60BE" w:rsidP="00342BD3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 disponibilité et responsabilité</w:t>
            </w:r>
          </w:p>
          <w:p w:rsidR="001923F9" w:rsidRPr="00E1694B" w:rsidRDefault="003F1629" w:rsidP="00326936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6654">
              <w:rPr>
                <w:rFonts w:ascii="Arial" w:hAnsi="Arial" w:cs="Arial"/>
                <w:sz w:val="20"/>
                <w:szCs w:val="20"/>
              </w:rPr>
              <w:t>Capacité à engager l’administration dans le cadre de la subdélégation de signature o</w:t>
            </w:r>
            <w:r w:rsidR="00230B2B" w:rsidRPr="00236654">
              <w:rPr>
                <w:rFonts w:ascii="Arial" w:hAnsi="Arial" w:cs="Arial"/>
                <w:sz w:val="20"/>
                <w:szCs w:val="20"/>
              </w:rPr>
              <w:t>rganis</w:t>
            </w:r>
            <w:r w:rsidR="00326936">
              <w:rPr>
                <w:rFonts w:ascii="Arial" w:hAnsi="Arial" w:cs="Arial"/>
                <w:sz w:val="20"/>
                <w:szCs w:val="20"/>
              </w:rPr>
              <w:t>ée</w:t>
            </w:r>
            <w:r w:rsidRPr="00236654">
              <w:rPr>
                <w:rFonts w:ascii="Arial" w:hAnsi="Arial" w:cs="Arial"/>
                <w:sz w:val="20"/>
                <w:szCs w:val="20"/>
              </w:rPr>
              <w:t xml:space="preserve"> par le chef de service</w:t>
            </w:r>
            <w:r w:rsidR="00C12774" w:rsidRPr="00DB2C1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77C5D" w:rsidRDefault="00A77C5D" w:rsidP="007B1830"/>
    <w:sectPr w:rsidR="00A77C5D" w:rsidSect="0006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7A" w:rsidRDefault="001E387A">
      <w:r>
        <w:separator/>
      </w:r>
    </w:p>
  </w:endnote>
  <w:endnote w:type="continuationSeparator" w:id="0">
    <w:p w:rsidR="001E387A" w:rsidRDefault="001E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7A" w:rsidRDefault="001E387A">
      <w:r>
        <w:separator/>
      </w:r>
    </w:p>
  </w:footnote>
  <w:footnote w:type="continuationSeparator" w:id="0">
    <w:p w:rsidR="001E387A" w:rsidRDefault="001E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2D"/>
    <w:multiLevelType w:val="hybridMultilevel"/>
    <w:tmpl w:val="A4C8F75C"/>
    <w:lvl w:ilvl="0" w:tplc="100AA278">
      <w:start w:val="1"/>
      <w:numFmt w:val="bullet"/>
      <w:lvlText w:val=""/>
      <w:lvlJc w:val="left"/>
      <w:pPr>
        <w:tabs>
          <w:tab w:val="num" w:pos="851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727C"/>
    <w:multiLevelType w:val="hybridMultilevel"/>
    <w:tmpl w:val="C73006DC"/>
    <w:lvl w:ilvl="0" w:tplc="1AC2F4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442A"/>
    <w:multiLevelType w:val="hybridMultilevel"/>
    <w:tmpl w:val="DCF08CDC"/>
    <w:lvl w:ilvl="0" w:tplc="684E0B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7040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7C7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ABC2B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734F7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D13A35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602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FA20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>
    <w:nsid w:val="1BC21E2E"/>
    <w:multiLevelType w:val="hybridMultilevel"/>
    <w:tmpl w:val="4DE002A8"/>
    <w:lvl w:ilvl="0" w:tplc="8FD0C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709EE"/>
    <w:multiLevelType w:val="hybridMultilevel"/>
    <w:tmpl w:val="3AD8DC66"/>
    <w:lvl w:ilvl="0" w:tplc="8D989F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7476E"/>
    <w:multiLevelType w:val="multilevel"/>
    <w:tmpl w:val="8BE8C992"/>
    <w:lvl w:ilvl="0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05651"/>
    <w:multiLevelType w:val="hybridMultilevel"/>
    <w:tmpl w:val="30CEB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2966"/>
    <w:multiLevelType w:val="hybridMultilevel"/>
    <w:tmpl w:val="254C6168"/>
    <w:lvl w:ilvl="0" w:tplc="33FE1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B3E60"/>
    <w:multiLevelType w:val="hybridMultilevel"/>
    <w:tmpl w:val="4F56F5BC"/>
    <w:lvl w:ilvl="0" w:tplc="D28828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F014C"/>
    <w:multiLevelType w:val="hybridMultilevel"/>
    <w:tmpl w:val="CCB8684E"/>
    <w:lvl w:ilvl="0" w:tplc="040C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0">
    <w:nsid w:val="532B714A"/>
    <w:multiLevelType w:val="hybridMultilevel"/>
    <w:tmpl w:val="CC00CF26"/>
    <w:lvl w:ilvl="0" w:tplc="660090DC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C070E"/>
    <w:multiLevelType w:val="hybridMultilevel"/>
    <w:tmpl w:val="8BE8C992"/>
    <w:lvl w:ilvl="0" w:tplc="19FE98BA">
      <w:start w:val="1"/>
      <w:numFmt w:val="bullet"/>
      <w:lvlText w:val=""/>
      <w:lvlJc w:val="left"/>
      <w:pPr>
        <w:tabs>
          <w:tab w:val="num" w:pos="900"/>
        </w:tabs>
        <w:ind w:left="0" w:firstLine="54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D65D07"/>
    <w:multiLevelType w:val="hybridMultilevel"/>
    <w:tmpl w:val="382A0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81F4D"/>
    <w:multiLevelType w:val="hybridMultilevel"/>
    <w:tmpl w:val="E5D24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057BD"/>
    <w:multiLevelType w:val="hybridMultilevel"/>
    <w:tmpl w:val="571C62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E6119"/>
    <w:multiLevelType w:val="multilevel"/>
    <w:tmpl w:val="3AD8DC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A82F29"/>
    <w:multiLevelType w:val="hybridMultilevel"/>
    <w:tmpl w:val="7CEE15F8"/>
    <w:lvl w:ilvl="0" w:tplc="21D2E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7"/>
    <w:rsid w:val="0000392A"/>
    <w:rsid w:val="0000433D"/>
    <w:rsid w:val="00017B0E"/>
    <w:rsid w:val="00020F69"/>
    <w:rsid w:val="0002227B"/>
    <w:rsid w:val="000259E3"/>
    <w:rsid w:val="00035A19"/>
    <w:rsid w:val="00041435"/>
    <w:rsid w:val="00041DB0"/>
    <w:rsid w:val="00043374"/>
    <w:rsid w:val="00045085"/>
    <w:rsid w:val="00060741"/>
    <w:rsid w:val="0006610A"/>
    <w:rsid w:val="00073058"/>
    <w:rsid w:val="00075F97"/>
    <w:rsid w:val="00090770"/>
    <w:rsid w:val="00090BDF"/>
    <w:rsid w:val="0009185C"/>
    <w:rsid w:val="00091AE5"/>
    <w:rsid w:val="00094120"/>
    <w:rsid w:val="000D09CF"/>
    <w:rsid w:val="000D1139"/>
    <w:rsid w:val="000D26B1"/>
    <w:rsid w:val="000D3F1A"/>
    <w:rsid w:val="000D403C"/>
    <w:rsid w:val="000D410F"/>
    <w:rsid w:val="000D60BE"/>
    <w:rsid w:val="000F47BC"/>
    <w:rsid w:val="000F4D92"/>
    <w:rsid w:val="00106C42"/>
    <w:rsid w:val="00110872"/>
    <w:rsid w:val="00111035"/>
    <w:rsid w:val="00112893"/>
    <w:rsid w:val="00113F00"/>
    <w:rsid w:val="00114009"/>
    <w:rsid w:val="00116467"/>
    <w:rsid w:val="001210E1"/>
    <w:rsid w:val="001276C4"/>
    <w:rsid w:val="00133827"/>
    <w:rsid w:val="00135301"/>
    <w:rsid w:val="001360B1"/>
    <w:rsid w:val="001508C9"/>
    <w:rsid w:val="00152632"/>
    <w:rsid w:val="001529B8"/>
    <w:rsid w:val="00156781"/>
    <w:rsid w:val="0015787D"/>
    <w:rsid w:val="00190F9F"/>
    <w:rsid w:val="001923F9"/>
    <w:rsid w:val="00195CB4"/>
    <w:rsid w:val="00196F27"/>
    <w:rsid w:val="001973B8"/>
    <w:rsid w:val="001A42B6"/>
    <w:rsid w:val="001B308E"/>
    <w:rsid w:val="001B6366"/>
    <w:rsid w:val="001C0655"/>
    <w:rsid w:val="001C08ED"/>
    <w:rsid w:val="001C4C1C"/>
    <w:rsid w:val="001E0F6F"/>
    <w:rsid w:val="001E387A"/>
    <w:rsid w:val="001E4D4C"/>
    <w:rsid w:val="001E6438"/>
    <w:rsid w:val="001F049A"/>
    <w:rsid w:val="001F5409"/>
    <w:rsid w:val="002059EE"/>
    <w:rsid w:val="002066C8"/>
    <w:rsid w:val="0020694F"/>
    <w:rsid w:val="00207D33"/>
    <w:rsid w:val="0021052F"/>
    <w:rsid w:val="002166F9"/>
    <w:rsid w:val="00224338"/>
    <w:rsid w:val="00230B2B"/>
    <w:rsid w:val="002323C3"/>
    <w:rsid w:val="002326FE"/>
    <w:rsid w:val="00236654"/>
    <w:rsid w:val="00237CBF"/>
    <w:rsid w:val="00241F80"/>
    <w:rsid w:val="00247DBE"/>
    <w:rsid w:val="00261C6C"/>
    <w:rsid w:val="00262DC8"/>
    <w:rsid w:val="0026344E"/>
    <w:rsid w:val="002641A5"/>
    <w:rsid w:val="00265258"/>
    <w:rsid w:val="002668B5"/>
    <w:rsid w:val="002730F4"/>
    <w:rsid w:val="0028522D"/>
    <w:rsid w:val="00285690"/>
    <w:rsid w:val="002A4E29"/>
    <w:rsid w:val="002A64D3"/>
    <w:rsid w:val="002A7197"/>
    <w:rsid w:val="002B2A88"/>
    <w:rsid w:val="002B372F"/>
    <w:rsid w:val="002B494A"/>
    <w:rsid w:val="002B6AA4"/>
    <w:rsid w:val="002D32E1"/>
    <w:rsid w:val="002E0DDC"/>
    <w:rsid w:val="002E66EF"/>
    <w:rsid w:val="003029B2"/>
    <w:rsid w:val="0030457B"/>
    <w:rsid w:val="00307E70"/>
    <w:rsid w:val="003209EF"/>
    <w:rsid w:val="00325D4E"/>
    <w:rsid w:val="00326936"/>
    <w:rsid w:val="0033165D"/>
    <w:rsid w:val="00341CFB"/>
    <w:rsid w:val="00342BD3"/>
    <w:rsid w:val="00343D69"/>
    <w:rsid w:val="003473D0"/>
    <w:rsid w:val="0035043E"/>
    <w:rsid w:val="00353FED"/>
    <w:rsid w:val="003569EE"/>
    <w:rsid w:val="003576A5"/>
    <w:rsid w:val="003606BE"/>
    <w:rsid w:val="00364A11"/>
    <w:rsid w:val="00364C03"/>
    <w:rsid w:val="0036691E"/>
    <w:rsid w:val="0037787C"/>
    <w:rsid w:val="00383D3C"/>
    <w:rsid w:val="003858A8"/>
    <w:rsid w:val="00386F88"/>
    <w:rsid w:val="00396134"/>
    <w:rsid w:val="003A7D94"/>
    <w:rsid w:val="003B1521"/>
    <w:rsid w:val="003B3987"/>
    <w:rsid w:val="003B631D"/>
    <w:rsid w:val="003C0B9C"/>
    <w:rsid w:val="003C35C9"/>
    <w:rsid w:val="003E688A"/>
    <w:rsid w:val="003F1629"/>
    <w:rsid w:val="004074F9"/>
    <w:rsid w:val="00410993"/>
    <w:rsid w:val="004120A2"/>
    <w:rsid w:val="00417401"/>
    <w:rsid w:val="00427F04"/>
    <w:rsid w:val="00427F44"/>
    <w:rsid w:val="00431CC9"/>
    <w:rsid w:val="00431E73"/>
    <w:rsid w:val="0043297E"/>
    <w:rsid w:val="00433845"/>
    <w:rsid w:val="0043504F"/>
    <w:rsid w:val="00437DF9"/>
    <w:rsid w:val="00444F94"/>
    <w:rsid w:val="00446970"/>
    <w:rsid w:val="0045324A"/>
    <w:rsid w:val="0046178A"/>
    <w:rsid w:val="00472F21"/>
    <w:rsid w:val="00481BF0"/>
    <w:rsid w:val="00482B2D"/>
    <w:rsid w:val="00487B60"/>
    <w:rsid w:val="00491F1E"/>
    <w:rsid w:val="0049301E"/>
    <w:rsid w:val="00497282"/>
    <w:rsid w:val="004A023F"/>
    <w:rsid w:val="004A50C0"/>
    <w:rsid w:val="004A6897"/>
    <w:rsid w:val="004B4EBA"/>
    <w:rsid w:val="004B7D59"/>
    <w:rsid w:val="004C07C7"/>
    <w:rsid w:val="004C0A85"/>
    <w:rsid w:val="004C2935"/>
    <w:rsid w:val="004C4FA1"/>
    <w:rsid w:val="004C5B40"/>
    <w:rsid w:val="004C6AE0"/>
    <w:rsid w:val="004D32C0"/>
    <w:rsid w:val="004E7F9D"/>
    <w:rsid w:val="004F1C05"/>
    <w:rsid w:val="004F510C"/>
    <w:rsid w:val="004F5FC4"/>
    <w:rsid w:val="004F6529"/>
    <w:rsid w:val="005010BE"/>
    <w:rsid w:val="005068D5"/>
    <w:rsid w:val="005201A8"/>
    <w:rsid w:val="00534E6C"/>
    <w:rsid w:val="00545E2B"/>
    <w:rsid w:val="005529A9"/>
    <w:rsid w:val="00556B15"/>
    <w:rsid w:val="00557D2A"/>
    <w:rsid w:val="00561EC1"/>
    <w:rsid w:val="00562AEE"/>
    <w:rsid w:val="005639BD"/>
    <w:rsid w:val="005734A1"/>
    <w:rsid w:val="005756AD"/>
    <w:rsid w:val="00581960"/>
    <w:rsid w:val="00584089"/>
    <w:rsid w:val="00586387"/>
    <w:rsid w:val="00591A82"/>
    <w:rsid w:val="0059251F"/>
    <w:rsid w:val="0059696D"/>
    <w:rsid w:val="005A006F"/>
    <w:rsid w:val="005A1D61"/>
    <w:rsid w:val="005B3E60"/>
    <w:rsid w:val="005B51CD"/>
    <w:rsid w:val="005B7FF0"/>
    <w:rsid w:val="005C2341"/>
    <w:rsid w:val="005C4548"/>
    <w:rsid w:val="005D39DF"/>
    <w:rsid w:val="005D4659"/>
    <w:rsid w:val="005D768E"/>
    <w:rsid w:val="005E23D4"/>
    <w:rsid w:val="005E3091"/>
    <w:rsid w:val="005E479E"/>
    <w:rsid w:val="005F6468"/>
    <w:rsid w:val="00603EBF"/>
    <w:rsid w:val="00607C84"/>
    <w:rsid w:val="00611171"/>
    <w:rsid w:val="00612D01"/>
    <w:rsid w:val="006145DE"/>
    <w:rsid w:val="006271F7"/>
    <w:rsid w:val="0063028B"/>
    <w:rsid w:val="00633A79"/>
    <w:rsid w:val="006368B0"/>
    <w:rsid w:val="00643A8D"/>
    <w:rsid w:val="0064554B"/>
    <w:rsid w:val="00646DCB"/>
    <w:rsid w:val="006514B7"/>
    <w:rsid w:val="0065314D"/>
    <w:rsid w:val="0065701C"/>
    <w:rsid w:val="00660CEA"/>
    <w:rsid w:val="00661818"/>
    <w:rsid w:val="00665FF8"/>
    <w:rsid w:val="00670356"/>
    <w:rsid w:val="006708BC"/>
    <w:rsid w:val="006722D3"/>
    <w:rsid w:val="0068190F"/>
    <w:rsid w:val="00683F5E"/>
    <w:rsid w:val="006845E5"/>
    <w:rsid w:val="006934E1"/>
    <w:rsid w:val="00696EC1"/>
    <w:rsid w:val="00697B5D"/>
    <w:rsid w:val="006A6518"/>
    <w:rsid w:val="006B5BFA"/>
    <w:rsid w:val="006C059F"/>
    <w:rsid w:val="006C1839"/>
    <w:rsid w:val="006C3919"/>
    <w:rsid w:val="006C627E"/>
    <w:rsid w:val="006D34ED"/>
    <w:rsid w:val="006E1A34"/>
    <w:rsid w:val="006E583D"/>
    <w:rsid w:val="0071142A"/>
    <w:rsid w:val="007131E4"/>
    <w:rsid w:val="0072222C"/>
    <w:rsid w:val="0072474B"/>
    <w:rsid w:val="00730100"/>
    <w:rsid w:val="00730EA4"/>
    <w:rsid w:val="007314B1"/>
    <w:rsid w:val="00735F9B"/>
    <w:rsid w:val="00737EA7"/>
    <w:rsid w:val="00744F60"/>
    <w:rsid w:val="00747822"/>
    <w:rsid w:val="00750AFA"/>
    <w:rsid w:val="00751256"/>
    <w:rsid w:val="00753F64"/>
    <w:rsid w:val="00755309"/>
    <w:rsid w:val="007554EE"/>
    <w:rsid w:val="00765DEB"/>
    <w:rsid w:val="00770158"/>
    <w:rsid w:val="007727A2"/>
    <w:rsid w:val="0078192C"/>
    <w:rsid w:val="0078602C"/>
    <w:rsid w:val="00793148"/>
    <w:rsid w:val="00796577"/>
    <w:rsid w:val="007A222E"/>
    <w:rsid w:val="007A3B73"/>
    <w:rsid w:val="007A3F50"/>
    <w:rsid w:val="007B1830"/>
    <w:rsid w:val="007B3174"/>
    <w:rsid w:val="007B39B6"/>
    <w:rsid w:val="007B484D"/>
    <w:rsid w:val="007B4BBA"/>
    <w:rsid w:val="007B7EA0"/>
    <w:rsid w:val="007D2355"/>
    <w:rsid w:val="007D39DB"/>
    <w:rsid w:val="007D5829"/>
    <w:rsid w:val="007D7D0C"/>
    <w:rsid w:val="007E3B9F"/>
    <w:rsid w:val="007E3F0B"/>
    <w:rsid w:val="007E4403"/>
    <w:rsid w:val="007F1D99"/>
    <w:rsid w:val="007F2BF4"/>
    <w:rsid w:val="00801DFB"/>
    <w:rsid w:val="00815BB6"/>
    <w:rsid w:val="008203C6"/>
    <w:rsid w:val="0082423B"/>
    <w:rsid w:val="00824E1A"/>
    <w:rsid w:val="0082526F"/>
    <w:rsid w:val="00836BE7"/>
    <w:rsid w:val="00844333"/>
    <w:rsid w:val="00855D69"/>
    <w:rsid w:val="00865EFE"/>
    <w:rsid w:val="00873533"/>
    <w:rsid w:val="0087477A"/>
    <w:rsid w:val="00882C2E"/>
    <w:rsid w:val="00883C0C"/>
    <w:rsid w:val="00885D17"/>
    <w:rsid w:val="008905FB"/>
    <w:rsid w:val="0089064E"/>
    <w:rsid w:val="00894137"/>
    <w:rsid w:val="0089523C"/>
    <w:rsid w:val="00895AE8"/>
    <w:rsid w:val="00897D4A"/>
    <w:rsid w:val="008A0D6D"/>
    <w:rsid w:val="008A2E27"/>
    <w:rsid w:val="008A7AA4"/>
    <w:rsid w:val="008B0B29"/>
    <w:rsid w:val="008B710B"/>
    <w:rsid w:val="008B741F"/>
    <w:rsid w:val="008C0547"/>
    <w:rsid w:val="008C27CF"/>
    <w:rsid w:val="008C3546"/>
    <w:rsid w:val="008D6891"/>
    <w:rsid w:val="008E1135"/>
    <w:rsid w:val="008E2DD5"/>
    <w:rsid w:val="008E454F"/>
    <w:rsid w:val="008E5560"/>
    <w:rsid w:val="009018FA"/>
    <w:rsid w:val="009031F6"/>
    <w:rsid w:val="00913E96"/>
    <w:rsid w:val="00926BD7"/>
    <w:rsid w:val="00930CA7"/>
    <w:rsid w:val="00933DF0"/>
    <w:rsid w:val="00934E3A"/>
    <w:rsid w:val="009379E6"/>
    <w:rsid w:val="0094020B"/>
    <w:rsid w:val="009451DB"/>
    <w:rsid w:val="009463F0"/>
    <w:rsid w:val="009521EB"/>
    <w:rsid w:val="0095340C"/>
    <w:rsid w:val="00964636"/>
    <w:rsid w:val="009839EB"/>
    <w:rsid w:val="009856A8"/>
    <w:rsid w:val="00985D47"/>
    <w:rsid w:val="009A001D"/>
    <w:rsid w:val="009B0C3F"/>
    <w:rsid w:val="009C0DFE"/>
    <w:rsid w:val="009C259E"/>
    <w:rsid w:val="009D4E10"/>
    <w:rsid w:val="009D69D0"/>
    <w:rsid w:val="009E79C2"/>
    <w:rsid w:val="009F2F8F"/>
    <w:rsid w:val="009F3CB5"/>
    <w:rsid w:val="00A0147E"/>
    <w:rsid w:val="00A03E06"/>
    <w:rsid w:val="00A072B5"/>
    <w:rsid w:val="00A1478A"/>
    <w:rsid w:val="00A20D6A"/>
    <w:rsid w:val="00A24CE4"/>
    <w:rsid w:val="00A26175"/>
    <w:rsid w:val="00A274BD"/>
    <w:rsid w:val="00A347DC"/>
    <w:rsid w:val="00A37A45"/>
    <w:rsid w:val="00A40B44"/>
    <w:rsid w:val="00A42AB7"/>
    <w:rsid w:val="00A51F51"/>
    <w:rsid w:val="00A55671"/>
    <w:rsid w:val="00A63D3E"/>
    <w:rsid w:val="00A6541E"/>
    <w:rsid w:val="00A77350"/>
    <w:rsid w:val="00A77C5D"/>
    <w:rsid w:val="00A94A53"/>
    <w:rsid w:val="00AA4E7D"/>
    <w:rsid w:val="00AA6284"/>
    <w:rsid w:val="00AC2F02"/>
    <w:rsid w:val="00AD39D7"/>
    <w:rsid w:val="00AD621E"/>
    <w:rsid w:val="00AE437C"/>
    <w:rsid w:val="00AE4B95"/>
    <w:rsid w:val="00AE5822"/>
    <w:rsid w:val="00AE5E5C"/>
    <w:rsid w:val="00AE7FF3"/>
    <w:rsid w:val="00B02676"/>
    <w:rsid w:val="00B02C6C"/>
    <w:rsid w:val="00B05657"/>
    <w:rsid w:val="00B12E1E"/>
    <w:rsid w:val="00B15D4D"/>
    <w:rsid w:val="00B1638E"/>
    <w:rsid w:val="00B17A67"/>
    <w:rsid w:val="00B20C3C"/>
    <w:rsid w:val="00B226A5"/>
    <w:rsid w:val="00B239B3"/>
    <w:rsid w:val="00B23FF9"/>
    <w:rsid w:val="00B311B9"/>
    <w:rsid w:val="00B4386B"/>
    <w:rsid w:val="00B45037"/>
    <w:rsid w:val="00B45B3D"/>
    <w:rsid w:val="00B535CD"/>
    <w:rsid w:val="00B56AC8"/>
    <w:rsid w:val="00B57ACD"/>
    <w:rsid w:val="00B60A74"/>
    <w:rsid w:val="00B67185"/>
    <w:rsid w:val="00B67359"/>
    <w:rsid w:val="00B74876"/>
    <w:rsid w:val="00B778B2"/>
    <w:rsid w:val="00B806F9"/>
    <w:rsid w:val="00B8628D"/>
    <w:rsid w:val="00B96E81"/>
    <w:rsid w:val="00BA1B5F"/>
    <w:rsid w:val="00BA1D09"/>
    <w:rsid w:val="00BA264D"/>
    <w:rsid w:val="00BB3B07"/>
    <w:rsid w:val="00BB4815"/>
    <w:rsid w:val="00BC3295"/>
    <w:rsid w:val="00BC4DFD"/>
    <w:rsid w:val="00BD1DFF"/>
    <w:rsid w:val="00BD6F97"/>
    <w:rsid w:val="00BE0E7D"/>
    <w:rsid w:val="00C0478E"/>
    <w:rsid w:val="00C075C7"/>
    <w:rsid w:val="00C12774"/>
    <w:rsid w:val="00C25213"/>
    <w:rsid w:val="00C5708F"/>
    <w:rsid w:val="00C617F9"/>
    <w:rsid w:val="00C61D3D"/>
    <w:rsid w:val="00C7263D"/>
    <w:rsid w:val="00C85D9E"/>
    <w:rsid w:val="00C873E2"/>
    <w:rsid w:val="00C91B23"/>
    <w:rsid w:val="00CA4539"/>
    <w:rsid w:val="00CB0BA2"/>
    <w:rsid w:val="00CB6197"/>
    <w:rsid w:val="00CB706C"/>
    <w:rsid w:val="00CC2CC7"/>
    <w:rsid w:val="00CC2FF8"/>
    <w:rsid w:val="00CC4234"/>
    <w:rsid w:val="00CC4877"/>
    <w:rsid w:val="00CD21F4"/>
    <w:rsid w:val="00CD58C8"/>
    <w:rsid w:val="00CD7F31"/>
    <w:rsid w:val="00CE25A3"/>
    <w:rsid w:val="00CE55E9"/>
    <w:rsid w:val="00CE5F6F"/>
    <w:rsid w:val="00CF0A00"/>
    <w:rsid w:val="00CF14CC"/>
    <w:rsid w:val="00CF4B4C"/>
    <w:rsid w:val="00D00FB3"/>
    <w:rsid w:val="00D11630"/>
    <w:rsid w:val="00D15B1B"/>
    <w:rsid w:val="00D160F7"/>
    <w:rsid w:val="00D20ADB"/>
    <w:rsid w:val="00D215C4"/>
    <w:rsid w:val="00D2319D"/>
    <w:rsid w:val="00D23C9C"/>
    <w:rsid w:val="00D3558F"/>
    <w:rsid w:val="00D37D36"/>
    <w:rsid w:val="00D55F1D"/>
    <w:rsid w:val="00D626DA"/>
    <w:rsid w:val="00D71E4B"/>
    <w:rsid w:val="00D72BFF"/>
    <w:rsid w:val="00D77C68"/>
    <w:rsid w:val="00D861A9"/>
    <w:rsid w:val="00D863C8"/>
    <w:rsid w:val="00DA0788"/>
    <w:rsid w:val="00DA3B08"/>
    <w:rsid w:val="00DA54AF"/>
    <w:rsid w:val="00DB0549"/>
    <w:rsid w:val="00DB0EEF"/>
    <w:rsid w:val="00DB2C1A"/>
    <w:rsid w:val="00DB5D9D"/>
    <w:rsid w:val="00DC1092"/>
    <w:rsid w:val="00DC6A5F"/>
    <w:rsid w:val="00DD4FEB"/>
    <w:rsid w:val="00DE1A72"/>
    <w:rsid w:val="00DE2B11"/>
    <w:rsid w:val="00DE51BB"/>
    <w:rsid w:val="00DE5371"/>
    <w:rsid w:val="00DE5EB3"/>
    <w:rsid w:val="00DF044A"/>
    <w:rsid w:val="00DF1FC6"/>
    <w:rsid w:val="00DF495C"/>
    <w:rsid w:val="00DF4999"/>
    <w:rsid w:val="00E167F7"/>
    <w:rsid w:val="00E1694B"/>
    <w:rsid w:val="00E32852"/>
    <w:rsid w:val="00E34A7B"/>
    <w:rsid w:val="00E35643"/>
    <w:rsid w:val="00E4294C"/>
    <w:rsid w:val="00E43C7A"/>
    <w:rsid w:val="00E51D81"/>
    <w:rsid w:val="00E61F37"/>
    <w:rsid w:val="00E66F4B"/>
    <w:rsid w:val="00E71C3A"/>
    <w:rsid w:val="00E731BA"/>
    <w:rsid w:val="00E764E4"/>
    <w:rsid w:val="00E807ED"/>
    <w:rsid w:val="00E84623"/>
    <w:rsid w:val="00E849A4"/>
    <w:rsid w:val="00E92C65"/>
    <w:rsid w:val="00E97668"/>
    <w:rsid w:val="00EA0094"/>
    <w:rsid w:val="00EA1052"/>
    <w:rsid w:val="00EA1B31"/>
    <w:rsid w:val="00EA2E81"/>
    <w:rsid w:val="00EA6625"/>
    <w:rsid w:val="00EB6047"/>
    <w:rsid w:val="00EB7D85"/>
    <w:rsid w:val="00ED090A"/>
    <w:rsid w:val="00ED098C"/>
    <w:rsid w:val="00ED1E25"/>
    <w:rsid w:val="00ED239C"/>
    <w:rsid w:val="00ED50FD"/>
    <w:rsid w:val="00ED5C44"/>
    <w:rsid w:val="00EF66D5"/>
    <w:rsid w:val="00EF7E00"/>
    <w:rsid w:val="00F00310"/>
    <w:rsid w:val="00F009F8"/>
    <w:rsid w:val="00F033A5"/>
    <w:rsid w:val="00F03F6D"/>
    <w:rsid w:val="00F2094D"/>
    <w:rsid w:val="00F22B8E"/>
    <w:rsid w:val="00F32CB8"/>
    <w:rsid w:val="00F4038D"/>
    <w:rsid w:val="00F438BE"/>
    <w:rsid w:val="00F53A2B"/>
    <w:rsid w:val="00F557C1"/>
    <w:rsid w:val="00F5755C"/>
    <w:rsid w:val="00F64432"/>
    <w:rsid w:val="00F6765F"/>
    <w:rsid w:val="00F67B61"/>
    <w:rsid w:val="00F707B3"/>
    <w:rsid w:val="00F748AC"/>
    <w:rsid w:val="00F77639"/>
    <w:rsid w:val="00F77AD6"/>
    <w:rsid w:val="00F8750A"/>
    <w:rsid w:val="00F9160F"/>
    <w:rsid w:val="00FA1913"/>
    <w:rsid w:val="00FA5D4A"/>
    <w:rsid w:val="00FB1688"/>
    <w:rsid w:val="00FB5916"/>
    <w:rsid w:val="00FB7735"/>
    <w:rsid w:val="00FC039B"/>
    <w:rsid w:val="00FC25CF"/>
    <w:rsid w:val="00FD009F"/>
    <w:rsid w:val="00FE1BC0"/>
    <w:rsid w:val="00FE2CD3"/>
    <w:rsid w:val="00FE6023"/>
    <w:rsid w:val="00FE6402"/>
    <w:rsid w:val="00FF2E25"/>
    <w:rsid w:val="00FF6BE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6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E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C293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6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4C2935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locked/>
    <w:rsid w:val="007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23F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B1521"/>
    <w:rPr>
      <w:sz w:val="16"/>
      <w:szCs w:val="16"/>
    </w:rPr>
  </w:style>
  <w:style w:type="paragraph" w:styleId="Commentaire">
    <w:name w:val="annotation text"/>
    <w:basedOn w:val="Normal"/>
    <w:semiHidden/>
    <w:rsid w:val="003B15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B1521"/>
    <w:rPr>
      <w:b/>
      <w:bCs/>
    </w:rPr>
  </w:style>
  <w:style w:type="paragraph" w:styleId="Paragraphedeliste">
    <w:name w:val="List Paragraph"/>
    <w:basedOn w:val="Normal"/>
    <w:uiPriority w:val="34"/>
    <w:qFormat/>
    <w:rsid w:val="0078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68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61E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C293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61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4C2935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locked/>
    <w:rsid w:val="0077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923F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B1521"/>
    <w:rPr>
      <w:sz w:val="16"/>
      <w:szCs w:val="16"/>
    </w:rPr>
  </w:style>
  <w:style w:type="paragraph" w:styleId="Commentaire">
    <w:name w:val="annotation text"/>
    <w:basedOn w:val="Normal"/>
    <w:semiHidden/>
    <w:rsid w:val="003B15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B1521"/>
    <w:rPr>
      <w:b/>
      <w:bCs/>
    </w:rPr>
  </w:style>
  <w:style w:type="paragraph" w:styleId="Paragraphedeliste">
    <w:name w:val="List Paragraph"/>
    <w:basedOn w:val="Normal"/>
    <w:uiPriority w:val="34"/>
    <w:qFormat/>
    <w:rsid w:val="0078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0308-24F5-4C82-A97B-257182F0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871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Famille professionnelle</vt:lpstr>
    </vt:vector>
  </TitlesOfParts>
  <Company>MSS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Famille professionnelle</dc:title>
  <dc:creator>NICOLAS, Guillaume 2 (DRH/SD1/SD1A)</dc:creator>
  <cp:lastModifiedBy>NICOLAS, Guillaume 2 (DRH/SD1/SD1A)</cp:lastModifiedBy>
  <cp:revision>11</cp:revision>
  <cp:lastPrinted>2016-11-28T13:46:00Z</cp:lastPrinted>
  <dcterms:created xsi:type="dcterms:W3CDTF">2017-01-05T15:40:00Z</dcterms:created>
  <dcterms:modified xsi:type="dcterms:W3CDTF">2018-01-22T13:44:00Z</dcterms:modified>
</cp:coreProperties>
</file>